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方正仿宋简体"/>
          <w:sz w:val="32"/>
          <w:szCs w:val="32"/>
        </w:rPr>
      </w:pPr>
    </w:p>
    <w:p>
      <w:pPr>
        <w:jc w:val="left"/>
        <w:rPr>
          <w:rFonts w:hint="eastAsia"/>
          <w:sz w:val="44"/>
          <w:szCs w:val="44"/>
        </w:rPr>
      </w:pPr>
    </w:p>
    <w:p>
      <w:pPr>
        <w:jc w:val="left"/>
        <w:rPr>
          <w:rFonts w:hint="eastAsia"/>
          <w:sz w:val="44"/>
          <w:szCs w:val="44"/>
        </w:rPr>
      </w:pPr>
    </w:p>
    <w:p>
      <w:pPr>
        <w:spacing w:line="640" w:lineRule="exact"/>
        <w:jc w:val="left"/>
        <w:rPr>
          <w:rFonts w:hint="eastAsia" w:ascii="黑体" w:eastAsia="黑体"/>
          <w:b/>
          <w:sz w:val="52"/>
          <w:szCs w:val="52"/>
        </w:rPr>
      </w:pPr>
    </w:p>
    <w:p>
      <w:pPr>
        <w:snapToGrid w:val="0"/>
        <w:jc w:val="left"/>
        <w:rPr>
          <w:rFonts w:ascii="华文中宋" w:hAnsi="华文中宋" w:eastAsia="华文中宋" w:cs="华文中宋"/>
          <w:sz w:val="36"/>
          <w:szCs w:val="36"/>
        </w:rPr>
      </w:pPr>
    </w:p>
    <w:p>
      <w:pPr>
        <w:snapToGrid w:val="0"/>
        <w:jc w:val="center"/>
        <w:rPr>
          <w:rFonts w:ascii="华文中宋" w:hAnsi="华文中宋" w:eastAsia="华文中宋" w:cs="华文中宋"/>
          <w:b/>
          <w:bCs/>
          <w:sz w:val="56"/>
          <w:szCs w:val="56"/>
        </w:rPr>
      </w:pPr>
      <w:r>
        <w:rPr>
          <w:rFonts w:hint="eastAsia" w:ascii="华文中宋" w:hAnsi="华文中宋" w:eastAsia="华文中宋" w:cs="华文中宋"/>
          <w:b/>
          <w:bCs/>
          <w:sz w:val="56"/>
          <w:szCs w:val="56"/>
        </w:rPr>
        <w:t>202</w:t>
      </w:r>
      <w:r>
        <w:rPr>
          <w:rFonts w:hint="eastAsia" w:ascii="华文中宋" w:hAnsi="华文中宋" w:eastAsia="华文中宋" w:cs="华文中宋"/>
          <w:b/>
          <w:bCs/>
          <w:sz w:val="56"/>
          <w:szCs w:val="56"/>
          <w:lang w:val="en-US" w:eastAsia="zh-CN"/>
        </w:rPr>
        <w:t>4</w:t>
      </w:r>
      <w:r>
        <w:rPr>
          <w:rFonts w:hint="eastAsia" w:ascii="华文中宋" w:hAnsi="华文中宋" w:eastAsia="华文中宋" w:cs="华文中宋"/>
          <w:b/>
          <w:bCs/>
          <w:sz w:val="56"/>
          <w:szCs w:val="56"/>
        </w:rPr>
        <w:t>年度部门</w:t>
      </w:r>
      <w:r>
        <w:rPr>
          <w:rFonts w:hint="eastAsia" w:ascii="华文中宋" w:hAnsi="华文中宋" w:eastAsia="华文中宋" w:cs="华文中宋"/>
          <w:b/>
          <w:bCs/>
          <w:sz w:val="56"/>
          <w:szCs w:val="56"/>
          <w:lang w:eastAsia="zh-CN"/>
        </w:rPr>
        <w:t>预算</w:t>
      </w:r>
      <w:r>
        <w:rPr>
          <w:rFonts w:hint="eastAsia" w:ascii="华文中宋" w:hAnsi="华文中宋" w:eastAsia="华文中宋" w:cs="华文中宋"/>
          <w:b/>
          <w:bCs/>
          <w:sz w:val="56"/>
          <w:szCs w:val="56"/>
        </w:rPr>
        <w:t>报告</w:t>
      </w:r>
    </w:p>
    <w:p>
      <w:pPr>
        <w:snapToGrid w:val="0"/>
        <w:jc w:val="left"/>
        <w:rPr>
          <w:rFonts w:ascii="华文中宋" w:hAnsi="华文中宋" w:eastAsia="华文中宋" w:cs="华文中宋"/>
          <w:sz w:val="36"/>
          <w:szCs w:val="36"/>
        </w:rPr>
      </w:pPr>
    </w:p>
    <w:p>
      <w:pPr>
        <w:snapToGrid w:val="0"/>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rPr>
        <w:t>西藏昌都市</w:t>
      </w:r>
      <w:r>
        <w:rPr>
          <w:rFonts w:hint="eastAsia" w:ascii="华文中宋" w:hAnsi="华文中宋" w:eastAsia="华文中宋" w:cs="华文中宋"/>
          <w:sz w:val="36"/>
          <w:szCs w:val="36"/>
          <w:lang w:eastAsia="zh-CN"/>
        </w:rPr>
        <w:t>贡觉县妇联</w:t>
      </w: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rFonts w:hint="eastAsia"/>
          <w:sz w:val="44"/>
          <w:szCs w:val="44"/>
        </w:rPr>
      </w:pPr>
    </w:p>
    <w:p>
      <w:pPr>
        <w:rPr>
          <w:sz w:val="44"/>
          <w:szCs w:val="44"/>
        </w:rPr>
      </w:pPr>
    </w:p>
    <w:p>
      <w:pPr>
        <w:rPr>
          <w:rFonts w:hint="eastAsia"/>
          <w:sz w:val="44"/>
          <w:szCs w:val="44"/>
        </w:rPr>
      </w:pPr>
    </w:p>
    <w:p>
      <w:pPr>
        <w:rPr>
          <w:rFonts w:hint="eastAsia"/>
          <w:sz w:val="44"/>
          <w:szCs w:val="44"/>
        </w:rPr>
      </w:pPr>
    </w:p>
    <w:p>
      <w:pPr>
        <w:rPr>
          <w:rFonts w:hint="eastAsia"/>
          <w:sz w:val="44"/>
          <w:szCs w:val="44"/>
        </w:rPr>
      </w:pPr>
    </w:p>
    <w:p>
      <w:pPr>
        <w:jc w:val="center"/>
        <w:rPr>
          <w:rFonts w:hint="eastAsia" w:ascii="宋体" w:hAnsi="宋体"/>
          <w:sz w:val="32"/>
          <w:szCs w:val="32"/>
        </w:rPr>
      </w:pPr>
      <w:r>
        <w:rPr>
          <w:rFonts w:ascii="宋体" w:hAnsi="宋体"/>
          <w:sz w:val="32"/>
          <w:szCs w:val="32"/>
          <w:u w:val="single"/>
        </w:rPr>
        <w:t xml:space="preserve"> </w:t>
      </w:r>
      <w:r>
        <w:rPr>
          <w:rFonts w:hint="eastAsia" w:ascii="宋体" w:hAnsi="宋体"/>
          <w:sz w:val="32"/>
          <w:szCs w:val="32"/>
          <w:u w:val="single"/>
          <w:lang w:val="en-US" w:eastAsia="zh-CN"/>
        </w:rPr>
        <w:t>2024</w:t>
      </w:r>
      <w:r>
        <w:rPr>
          <w:rFonts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lang w:val="en-US" w:eastAsia="zh-CN"/>
        </w:rPr>
        <w:t>4</w:t>
      </w:r>
      <w:r>
        <w:rPr>
          <w:rFonts w:hint="eastAsia" w:ascii="宋体" w:hAnsi="宋体"/>
          <w:sz w:val="32"/>
          <w:szCs w:val="32"/>
          <w:u w:val="single"/>
        </w:rPr>
        <w:t xml:space="preserve"> </w:t>
      </w:r>
      <w:r>
        <w:rPr>
          <w:rFonts w:hint="eastAsia" w:ascii="宋体" w:hAnsi="宋体"/>
          <w:sz w:val="32"/>
          <w:szCs w:val="32"/>
        </w:rPr>
        <w:t>月</w:t>
      </w: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spacing w:line="460" w:lineRule="exact"/>
        <w:ind w:firstLine="1193" w:firstLineChars="297"/>
        <w:jc w:val="center"/>
        <w:rPr>
          <w:rFonts w:hint="eastAsia" w:ascii="宋体" w:hAnsi="宋体"/>
          <w:b/>
          <w:sz w:val="40"/>
          <w:szCs w:val="40"/>
        </w:rPr>
      </w:pPr>
      <w:r>
        <w:rPr>
          <w:rFonts w:hint="eastAsia" w:ascii="宋体" w:hAnsi="宋体"/>
          <w:b/>
          <w:sz w:val="40"/>
          <w:szCs w:val="40"/>
        </w:rPr>
        <w:t>目  录</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第一部分</w:t>
      </w:r>
      <w:r>
        <w:rPr>
          <w:rFonts w:hint="eastAsia" w:ascii="黑体" w:hAnsi="宋体" w:eastAsia="黑体"/>
          <w:sz w:val="32"/>
          <w:szCs w:val="32"/>
          <w:lang w:val="en-US" w:eastAsia="zh-CN"/>
        </w:rPr>
        <w:t xml:space="preserve"> </w:t>
      </w:r>
      <w:r>
        <w:rPr>
          <w:rFonts w:hint="eastAsia" w:ascii="黑体" w:hAnsi="宋体" w:eastAsia="黑体"/>
          <w:sz w:val="32"/>
          <w:szCs w:val="32"/>
        </w:rPr>
        <w:t>昌都市</w:t>
      </w:r>
      <w:r>
        <w:rPr>
          <w:rFonts w:hint="eastAsia" w:ascii="黑体" w:hAnsi="宋体" w:eastAsia="黑体"/>
          <w:sz w:val="32"/>
          <w:szCs w:val="32"/>
          <w:lang w:eastAsia="zh-CN"/>
        </w:rPr>
        <w:t>贡觉县妇联</w:t>
      </w:r>
      <w:r>
        <w:rPr>
          <w:rFonts w:hint="eastAsia" w:ascii="黑体" w:hAnsi="宋体" w:eastAsia="黑体"/>
          <w:sz w:val="32"/>
          <w:szCs w:val="32"/>
        </w:rPr>
        <w:t>概况</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一、主要职能</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rPr>
        <w:t>二、部门单位构成</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第二部分</w:t>
      </w:r>
      <w:r>
        <w:rPr>
          <w:rFonts w:hint="eastAsia" w:ascii="黑体" w:hAnsi="宋体" w:eastAsia="黑体"/>
          <w:sz w:val="32"/>
          <w:szCs w:val="32"/>
          <w:lang w:val="en-US" w:eastAsia="zh-CN"/>
        </w:rPr>
        <w:t xml:space="preserve"> </w:t>
      </w:r>
      <w:r>
        <w:rPr>
          <w:rFonts w:hint="eastAsia" w:ascii="黑体" w:hAnsi="宋体" w:eastAsia="黑体"/>
          <w:sz w:val="32"/>
          <w:szCs w:val="32"/>
        </w:rPr>
        <w:t>昌都市</w:t>
      </w:r>
      <w:r>
        <w:rPr>
          <w:rFonts w:hint="eastAsia" w:ascii="黑体" w:hAnsi="宋体" w:eastAsia="黑体"/>
          <w:sz w:val="32"/>
          <w:szCs w:val="32"/>
          <w:lang w:eastAsia="zh-CN"/>
        </w:rPr>
        <w:t>贡觉县妇联2024</w:t>
      </w:r>
      <w:r>
        <w:rPr>
          <w:rFonts w:hint="eastAsia" w:ascii="黑体" w:hAnsi="宋体" w:eastAsia="黑体"/>
          <w:sz w:val="32"/>
          <w:szCs w:val="32"/>
        </w:rPr>
        <w:t>年度部门</w:t>
      </w:r>
      <w:r>
        <w:rPr>
          <w:rFonts w:hint="eastAsia" w:ascii="黑体" w:hAnsi="宋体" w:eastAsia="黑体"/>
          <w:sz w:val="32"/>
          <w:szCs w:val="32"/>
          <w:lang w:eastAsia="zh-CN"/>
        </w:rPr>
        <w:t>预算草案报表</w:t>
      </w:r>
    </w:p>
    <w:p>
      <w:pPr>
        <w:numPr>
          <w:ilvl w:val="0"/>
          <w:numId w:val="1"/>
        </w:num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lang w:eastAsia="zh-CN"/>
        </w:rPr>
        <w:t>收支总表</w:t>
      </w:r>
    </w:p>
    <w:p>
      <w:pPr>
        <w:numPr>
          <w:ilvl w:val="0"/>
          <w:numId w:val="1"/>
        </w:num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lang w:eastAsia="zh-CN"/>
        </w:rPr>
        <w:t>收入总表</w:t>
      </w:r>
    </w:p>
    <w:p>
      <w:pPr>
        <w:numPr>
          <w:ilvl w:val="0"/>
          <w:numId w:val="0"/>
        </w:num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lang w:eastAsia="zh-CN"/>
        </w:rPr>
        <w:t>三、支出总表</w:t>
      </w:r>
    </w:p>
    <w:p>
      <w:pPr>
        <w:numPr>
          <w:ilvl w:val="0"/>
          <w:numId w:val="0"/>
        </w:num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四、财政拨款总表</w:t>
      </w:r>
    </w:p>
    <w:p>
      <w:pPr>
        <w:numPr>
          <w:ilvl w:val="0"/>
          <w:numId w:val="0"/>
        </w:num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五、一般公共预算收支总表</w:t>
      </w:r>
    </w:p>
    <w:p>
      <w:pPr>
        <w:numPr>
          <w:ilvl w:val="0"/>
          <w:numId w:val="0"/>
        </w:num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六、一般公共预算支出表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lang w:eastAsia="zh-CN"/>
        </w:rPr>
        <w:t>七、</w:t>
      </w:r>
      <w:r>
        <w:rPr>
          <w:rFonts w:hint="eastAsia" w:ascii="方正楷体简体" w:hAnsi="宋体" w:eastAsia="方正楷体简体"/>
          <w:sz w:val="32"/>
          <w:szCs w:val="32"/>
        </w:rPr>
        <w:t>一般公共预算基本支出表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lang w:eastAsia="zh-CN"/>
        </w:rPr>
        <w:t>八</w:t>
      </w:r>
      <w:r>
        <w:rPr>
          <w:rFonts w:hint="eastAsia" w:ascii="方正楷体简体" w:hAnsi="宋体" w:eastAsia="方正楷体简体"/>
          <w:sz w:val="32"/>
          <w:szCs w:val="32"/>
        </w:rPr>
        <w:t>、一般公共预算“三公”经费支出表</w:t>
      </w:r>
    </w:p>
    <w:p>
      <w:p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九、项目绩效目标表</w:t>
      </w:r>
    </w:p>
    <w:p>
      <w:p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十、政府购买服务预算表</w:t>
      </w:r>
    </w:p>
    <w:p>
      <w:p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十一、政府采购预算表</w:t>
      </w:r>
    </w:p>
    <w:p>
      <w:p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十二</w:t>
      </w:r>
      <w:r>
        <w:rPr>
          <w:rFonts w:hint="eastAsia" w:ascii="方正楷体简体" w:hAnsi="宋体" w:eastAsia="方正楷体简体"/>
          <w:sz w:val="32"/>
          <w:szCs w:val="32"/>
        </w:rPr>
        <w:t>、政府性基金</w:t>
      </w:r>
      <w:r>
        <w:rPr>
          <w:rFonts w:hint="eastAsia" w:ascii="方正楷体简体" w:hAnsi="宋体" w:eastAsia="方正楷体简体"/>
          <w:sz w:val="32"/>
          <w:szCs w:val="32"/>
          <w:lang w:eastAsia="zh-CN"/>
        </w:rPr>
        <w:t>收支总表</w:t>
      </w:r>
    </w:p>
    <w:p>
      <w:p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十三、政府性基金预算支出表</w:t>
      </w:r>
    </w:p>
    <w:p>
      <w:p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十四、政府性基金基本支出表</w:t>
      </w:r>
    </w:p>
    <w:p>
      <w:pPr>
        <w:spacing w:before="312" w:beforeLines="100" w:after="312" w:afterLines="100" w:line="460" w:lineRule="exact"/>
        <w:rPr>
          <w:rFonts w:hint="eastAsia" w:ascii="方正楷体简体" w:hAnsi="宋体" w:eastAsia="方正楷体简体"/>
          <w:sz w:val="32"/>
          <w:szCs w:val="32"/>
        </w:rPr>
      </w:pPr>
      <w:r>
        <w:rPr>
          <w:rFonts w:hint="eastAsia" w:ascii="方正楷体简体" w:hAnsi="宋体" w:eastAsia="方正楷体简体"/>
          <w:sz w:val="32"/>
          <w:szCs w:val="32"/>
          <w:lang w:eastAsia="zh-CN"/>
        </w:rPr>
        <w:t>十五、政府性基金</w:t>
      </w:r>
      <w:r>
        <w:rPr>
          <w:rFonts w:hint="eastAsia" w:ascii="方正楷体简体" w:hAnsi="宋体" w:eastAsia="方正楷体简体"/>
          <w:sz w:val="32"/>
          <w:szCs w:val="32"/>
        </w:rPr>
        <w:t>“三公”经费支出表</w:t>
      </w:r>
    </w:p>
    <w:p>
      <w:pPr>
        <w:spacing w:before="312" w:beforeLines="100" w:after="312" w:afterLines="100" w:line="460" w:lineRule="exact"/>
        <w:rPr>
          <w:rFonts w:hint="eastAsia" w:ascii="方正楷体简体" w:hAnsi="宋体" w:eastAsia="方正楷体简体"/>
          <w:sz w:val="32"/>
          <w:szCs w:val="32"/>
          <w:lang w:eastAsia="zh-CN"/>
        </w:rPr>
      </w:pPr>
      <w:r>
        <w:rPr>
          <w:rFonts w:hint="eastAsia" w:ascii="方正楷体简体" w:hAnsi="宋体" w:eastAsia="方正楷体简体"/>
          <w:sz w:val="32"/>
          <w:szCs w:val="32"/>
          <w:lang w:eastAsia="zh-CN"/>
        </w:rPr>
        <w:t>十六、项目支出表</w:t>
      </w:r>
    </w:p>
    <w:p>
      <w:pPr>
        <w:spacing w:before="312" w:beforeLines="100" w:after="312" w:afterLines="100" w:line="460" w:lineRule="exact"/>
        <w:rPr>
          <w:rFonts w:hint="eastAsia" w:ascii="黑体" w:hAnsi="宋体" w:eastAsia="黑体"/>
          <w:sz w:val="32"/>
          <w:szCs w:val="32"/>
        </w:rPr>
      </w:pPr>
      <w:r>
        <w:rPr>
          <w:rFonts w:hint="eastAsia" w:ascii="黑体" w:hAnsi="宋体" w:eastAsia="黑体"/>
          <w:sz w:val="32"/>
          <w:szCs w:val="32"/>
        </w:rPr>
        <w:t>第三部分</w:t>
      </w:r>
      <w:r>
        <w:rPr>
          <w:rFonts w:hint="eastAsia" w:ascii="黑体" w:hAnsi="宋体" w:eastAsia="黑体"/>
          <w:sz w:val="32"/>
          <w:szCs w:val="32"/>
          <w:lang w:val="en-US" w:eastAsia="zh-CN"/>
        </w:rPr>
        <w:t xml:space="preserve"> </w:t>
      </w:r>
      <w:r>
        <w:rPr>
          <w:rFonts w:hint="eastAsia" w:ascii="黑体" w:hAnsi="宋体" w:eastAsia="黑体"/>
          <w:sz w:val="32"/>
          <w:szCs w:val="32"/>
        </w:rPr>
        <w:t>昌都市</w:t>
      </w:r>
      <w:r>
        <w:rPr>
          <w:rFonts w:hint="eastAsia" w:ascii="黑体" w:hAnsi="宋体" w:eastAsia="黑体"/>
          <w:sz w:val="32"/>
          <w:szCs w:val="32"/>
          <w:lang w:eastAsia="zh-CN"/>
        </w:rPr>
        <w:t>贡觉县妇联</w:t>
      </w:r>
      <w:r>
        <w:rPr>
          <w:rFonts w:hint="eastAsia" w:ascii="黑体" w:hAnsi="宋体" w:eastAsia="黑体"/>
          <w:sz w:val="32"/>
          <w:szCs w:val="32"/>
        </w:rPr>
        <w:t>20</w:t>
      </w:r>
      <w:r>
        <w:rPr>
          <w:rFonts w:hint="eastAsia" w:ascii="黑体" w:hAnsi="宋体" w:eastAsia="黑体"/>
          <w:sz w:val="32"/>
          <w:szCs w:val="32"/>
          <w:lang w:val="en-US" w:eastAsia="zh-CN"/>
        </w:rPr>
        <w:t>24</w:t>
      </w:r>
      <w:r>
        <w:rPr>
          <w:rFonts w:hint="eastAsia" w:ascii="黑体" w:hAnsi="宋体" w:eastAsia="黑体"/>
          <w:sz w:val="32"/>
          <w:szCs w:val="32"/>
        </w:rPr>
        <w:t>年度部门预算情况说明</w:t>
      </w:r>
    </w:p>
    <w:p>
      <w:pPr>
        <w:spacing w:before="312" w:beforeLines="100" w:after="312" w:afterLines="100" w:line="460" w:lineRule="exact"/>
        <w:rPr>
          <w:rFonts w:hint="eastAsia" w:ascii="黑体" w:hAnsi="宋体" w:eastAsia="黑体"/>
          <w:sz w:val="32"/>
          <w:szCs w:val="32"/>
          <w:lang w:eastAsia="zh-CN"/>
        </w:rPr>
      </w:pPr>
      <w:r>
        <w:rPr>
          <w:rFonts w:hint="eastAsia" w:ascii="黑体" w:hAnsi="宋体" w:eastAsia="黑体"/>
          <w:sz w:val="32"/>
          <w:szCs w:val="32"/>
          <w:lang w:eastAsia="zh-CN"/>
        </w:rPr>
        <w:t>第四部分</w:t>
      </w:r>
      <w:r>
        <w:rPr>
          <w:rFonts w:hint="eastAsia" w:ascii="黑体" w:hAnsi="宋体" w:eastAsia="黑体"/>
          <w:sz w:val="32"/>
          <w:szCs w:val="32"/>
          <w:lang w:val="en-US" w:eastAsia="zh-CN"/>
        </w:rPr>
        <w:t xml:space="preserve"> </w:t>
      </w:r>
      <w:r>
        <w:rPr>
          <w:rFonts w:hint="eastAsia" w:ascii="黑体" w:hAnsi="宋体" w:eastAsia="黑体"/>
          <w:sz w:val="32"/>
          <w:szCs w:val="32"/>
          <w:lang w:eastAsia="zh-CN"/>
        </w:rPr>
        <w:t>名词解释</w:t>
      </w:r>
    </w:p>
    <w:p>
      <w:pPr>
        <w:spacing w:line="460" w:lineRule="exact"/>
        <w:jc w:val="center"/>
        <w:rPr>
          <w:rFonts w:hint="eastAsia" w:ascii="宋体" w:hAnsi="宋体"/>
          <w:b/>
          <w:sz w:val="40"/>
          <w:szCs w:val="40"/>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sz w:val="48"/>
          <w:szCs w:val="48"/>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textAlignment w:val="auto"/>
        <w:outlineLvl w:val="9"/>
        <w:rPr>
          <w:rFonts w:hint="eastAsia" w:ascii="黑体" w:hAnsi="宋体" w:eastAsia="黑体"/>
          <w:sz w:val="48"/>
          <w:szCs w:val="48"/>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宋体" w:eastAsia="黑体"/>
          <w:sz w:val="48"/>
          <w:szCs w:val="48"/>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宋体" w:eastAsia="黑体"/>
          <w:sz w:val="48"/>
          <w:szCs w:val="48"/>
        </w:rPr>
      </w:pPr>
      <w:r>
        <w:rPr>
          <w:rFonts w:hint="eastAsia" w:ascii="黑体" w:hAnsi="宋体" w:eastAsia="黑体"/>
          <w:sz w:val="48"/>
          <w:szCs w:val="48"/>
        </w:rPr>
        <w:t xml:space="preserve">第一部分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宋体" w:eastAsia="黑体"/>
          <w:sz w:val="48"/>
          <w:szCs w:val="48"/>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宋体" w:eastAsia="黑体"/>
          <w:sz w:val="48"/>
          <w:szCs w:val="48"/>
        </w:rPr>
      </w:pPr>
      <w:r>
        <w:rPr>
          <w:rFonts w:hint="eastAsia" w:ascii="黑体" w:hAnsi="宋体" w:eastAsia="黑体"/>
          <w:sz w:val="48"/>
          <w:szCs w:val="48"/>
        </w:rPr>
        <w:t>昌都市</w:t>
      </w:r>
      <w:r>
        <w:rPr>
          <w:rFonts w:hint="eastAsia" w:ascii="黑体" w:hAnsi="宋体" w:eastAsia="黑体"/>
          <w:sz w:val="48"/>
          <w:szCs w:val="48"/>
          <w:lang w:eastAsia="zh-CN"/>
        </w:rPr>
        <w:t>贡觉县妇联</w:t>
      </w:r>
      <w:r>
        <w:rPr>
          <w:rFonts w:hint="eastAsia" w:ascii="黑体" w:hAnsi="宋体" w:eastAsia="黑体"/>
          <w:sz w:val="48"/>
          <w:szCs w:val="48"/>
        </w:rPr>
        <w:t>概况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宋体" w:eastAsia="黑体"/>
          <w:sz w:val="48"/>
          <w:szCs w:val="48"/>
        </w:rPr>
      </w:pPr>
    </w:p>
    <w:p>
      <w:pPr>
        <w:keepNext w:val="0"/>
        <w:keepLines w:val="0"/>
        <w:pageBreakBefore w:val="0"/>
        <w:numPr>
          <w:ilvl w:val="0"/>
          <w:numId w:val="0"/>
        </w:numPr>
        <w:kinsoku/>
        <w:wordWrap/>
        <w:overflowPunct/>
        <w:topLinePunct w:val="0"/>
        <w:autoSpaceDE/>
        <w:autoSpaceDN/>
        <w:bidi w:val="0"/>
        <w:adjustRightInd/>
        <w:snapToGrid/>
        <w:spacing w:line="576" w:lineRule="exact"/>
        <w:ind w:right="0" w:rightChars="0"/>
        <w:textAlignment w:val="auto"/>
        <w:outlineLvl w:val="9"/>
        <w:rPr>
          <w:rFonts w:hint="eastAsia" w:ascii="黑体" w:hAnsi="宋体" w:eastAsia="黑体"/>
          <w:b/>
          <w:sz w:val="32"/>
          <w:szCs w:val="32"/>
        </w:rPr>
      </w:pPr>
      <w:r>
        <w:rPr>
          <w:rFonts w:hint="eastAsia" w:ascii="黑体" w:hAnsi="宋体" w:eastAsia="黑体"/>
          <w:b/>
          <w:sz w:val="32"/>
          <w:szCs w:val="32"/>
          <w:lang w:val="en-US" w:eastAsia="zh-CN"/>
        </w:rPr>
        <w:t xml:space="preserve">    </w:t>
      </w:r>
      <w:r>
        <w:rPr>
          <w:rFonts w:hint="eastAsia" w:ascii="黑体" w:hAnsi="宋体" w:eastAsia="黑体"/>
          <w:b w:val="0"/>
          <w:bCs/>
          <w:sz w:val="32"/>
          <w:szCs w:val="32"/>
          <w:lang w:eastAsia="zh-CN"/>
        </w:rPr>
        <w:t>一、</w:t>
      </w:r>
      <w:r>
        <w:rPr>
          <w:rFonts w:hint="eastAsia" w:ascii="黑体" w:hAnsi="宋体" w:eastAsia="黑体"/>
          <w:b w:val="0"/>
          <w:bCs/>
          <w:sz w:val="32"/>
          <w:szCs w:val="32"/>
        </w:rPr>
        <w:t>主要职能</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2"/>
          <w:szCs w:val="32"/>
        </w:rPr>
        <w:t>贯彻执行国家、自治区财政税收有关方针政策和法律法规，</w:t>
      </w:r>
      <w:r>
        <w:rPr>
          <w:rFonts w:hint="eastAsia" w:ascii="仿宋" w:hAnsi="仿宋" w:eastAsia="仿宋" w:cs="仿宋"/>
          <w:sz w:val="30"/>
          <w:szCs w:val="30"/>
        </w:rPr>
        <w:t>拟订全市财税发展规划和改革方案并组织实施；分析预测宏观经济形势，参与制定全市宏观经济政策，提出运用财税政策宏观调控和综合平衡社会财力的建议；贯彻执行鼓励公益事业发展的财税政策；贯彻执行财政、财务、会计、有关国有资产管理等地方性法规。</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2）负责市本级各项财政收支管理；编制年度市本级预决算草案并组织执行；受市人民政府委托，向市人民代表大会及其常委会报告全市和市本级年度预算、执行和决算情况；组织制定经费开支标准、定额，审核批复部门（单位）的年度预决算；负责政府投资基金市财政出资的预算管理和国有资产管理；组织实施市本级政府预决算公开；改革完善市一级对县（区）财政管理体制；指导县（区）财政管理工作。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（3）按分工负责政府非税收入管理；负责政府性基金管理，按规定管理行政事业性收费；管理财政票据；贯彻执行全市彩票管理制度和办法；监管彩票市场；按规定管理彩票资金。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4）组织实施国库管理制度、国库集中收付制度；指导实施国库业务；按规定开展国库现金管理工作；组织编制并上报政府财务报告；负责政府采购制度的制定、执行，拟订年度全市政府集中采购目录和采购限额标准，负责政府采购管理相关工作；根据全市信息化建设战略，拟订财政信息化建设中长期规划，规范管理全市财政信息化建设。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（5）负责地方政府债务管理；拟订和执行地方政府债务管理的制度、政策；负责地方政府债务余额限额管理，组织开展地方债券发行等工作；承担国外贷款管理有关工作。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6）牵头编制国有资产管理情况报告；根据市人民政府授权，集中统一履行市所属国有金融资本出资人职责，代表市人民政府对国有企业履行出资人职责；负责拟订市行政事业单位国有资产管理制度并组织实施，执行统一规定的开支标准和支出政策。</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7）负责审核并汇总编制全市国有资本经营预决算草案，监督执行国有资本经营预算的制度和办法，收取市本级企业国有资本收益；指导各县（区）国有资本经营预算工作；贯彻落实企业财务制度和企业财务会计报告编制办法；按规定权限管理金融类企业国有资产；参与拟订国有企业管理相关制度；依法管理资产评估工作。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8）贯彻执行社会保险政策；会同有关部门拟订和执行社会保险资金（基金）财政补助政策和财务管理制度，管理社会保险资金（基金）收支、投资运营和保值增值工作；审核汇总编制全市社会保险基金预决算草案；管理全市相关的财政社会保险资金，就业及医疗卫生专项资金支出，承担社会保险基金财政监管工作。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9）负责管理市财政的经济发展支出、市本级政府性投资项目的财政拨款；贯彻执行基建投资有关政策，制定基建财务管理制度；负责有关政策性补贴和专项储备资金财政管理工作；负责市本级农牧业综合开发资金管理工作，参与农牧业综合开发项目相关工作。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（10）会同有关部门拟订国有土地、矿产等国有资源收入政策，参与国有土地、矿产等国有资源使用政策的研究和制度革；参与住房保障政策研究，管理住房改革预算资金。</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11）负责管理全市会计工作，监督和规范会计行为，组织实施国家统一的会计制度，指导和监督注册会计师、会计师事务所、代理记账行业的业务，指导和管理社会审计；办理相关行政许可事项的审批和注册备案工作。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（12）监督财税法规政策的执行情况、预算管理工作，监测财政运行等情况，反映财政收支管理中的重大问题，提出加强财政管理的政策建议，依法依规处理财政违法违规行为。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（13）承办市委、市政府交办的其他任务。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（14）职能转变。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①完善宏观调控体系，创新调控方式，构建发展规划、财政、金融等政策协调和工作协同机制，强化经济监测预测预警能力，建立健全重大问题研究和政策储备工作机制，增强宏观调控前瞻性、针对性、协同性。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②深化财税体制改革。加快建立现代财政制度，推进财政事权和支出责任划分改革，理顺市级和县（区）收入划分，建立权责清晰、财力协调、区域均衡的市级与县（区）财政关系。完善转移支付制度，优化转移支付分类，规范转移支付项目。逐步统一预算分配，建立全面规范透明、标准科学、约束有力的预算制度，全面实施绩效管理。全面推行政府性基金和行政事业性收费清单管理，完善监督制度。深化税收制度改革，健全地方税体系。</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③防范化解地方政府债务风险。规范举债融资机制，构建“闭环”管理体系，严控法定限额内债务风险，着力防控隐性债务风险，牢牢守住不发生系统性风险的底线。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④全面实施预算绩效管理。研究建立全方位、全过程、全覆盖的预算绩效管理体系，实现预算和绩效一体化。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（15）有关职责分工。 </w:t>
      </w:r>
    </w:p>
    <w:p>
      <w:pPr>
        <w:snapToGrid w:val="0"/>
        <w:spacing w:line="520" w:lineRule="exact"/>
        <w:ind w:firstLine="600" w:firstLineChars="200"/>
        <w:rPr>
          <w:rFonts w:hint="eastAsia" w:ascii="仿宋_GB2312" w:hAnsi="仿宋" w:eastAsia="仿宋_GB2312"/>
          <w:sz w:val="32"/>
          <w:szCs w:val="32"/>
        </w:rPr>
      </w:pPr>
      <w:r>
        <w:rPr>
          <w:rFonts w:hint="eastAsia" w:ascii="仿宋" w:hAnsi="仿宋" w:eastAsia="仿宋" w:cs="仿宋"/>
          <w:sz w:val="30"/>
          <w:szCs w:val="30"/>
        </w:rPr>
        <w:t>非税收入管理职责分工。市财政局负责制定和组织实施非税收入国库集中收缴等各项管理制度，负责非税收入账户、收缴方式、退付退库等管理。国家税务总局昌都市税务局等执收部门按照非税收入国库集中收缴等有关规定，负责做好非税收入申报征收、会计与统计核算、缴费检查、欠费追缴和违法处罚等工作，与市财政局及时共享有关非税收入项目收缴信息。</w:t>
      </w:r>
    </w:p>
    <w:p>
      <w:pPr>
        <w:keepNext w:val="0"/>
        <w:keepLines w:val="0"/>
        <w:pageBreakBefore w:val="0"/>
        <w:kinsoku/>
        <w:wordWrap/>
        <w:overflowPunct/>
        <w:topLinePunct w:val="0"/>
        <w:autoSpaceDE/>
        <w:autoSpaceDN/>
        <w:bidi w:val="0"/>
        <w:adjustRightInd/>
        <w:snapToGrid/>
        <w:spacing w:line="576" w:lineRule="exact"/>
        <w:ind w:right="0" w:rightChars="0" w:firstLine="627" w:firstLineChars="196"/>
        <w:textAlignment w:val="auto"/>
        <w:outlineLvl w:val="9"/>
        <w:rPr>
          <w:rFonts w:hint="eastAsia" w:ascii="黑体" w:hAnsi="宋体" w:eastAsia="黑体"/>
          <w:b w:val="0"/>
          <w:bCs/>
          <w:sz w:val="32"/>
          <w:szCs w:val="32"/>
        </w:rPr>
      </w:pPr>
      <w:r>
        <w:rPr>
          <w:rFonts w:hint="eastAsia" w:ascii="黑体" w:hAnsi="宋体" w:eastAsia="黑体"/>
          <w:b w:val="0"/>
          <w:bCs/>
          <w:sz w:val="32"/>
          <w:szCs w:val="32"/>
        </w:rPr>
        <w:t>二、</w:t>
      </w:r>
      <w:r>
        <w:rPr>
          <w:rFonts w:hint="eastAsia" w:ascii="黑体" w:hAnsi="宋体" w:eastAsia="黑体"/>
          <w:b w:val="0"/>
          <w:bCs/>
          <w:sz w:val="32"/>
          <w:szCs w:val="32"/>
          <w:lang w:eastAsia="zh-CN"/>
        </w:rPr>
        <w:t>部门</w:t>
      </w:r>
      <w:r>
        <w:rPr>
          <w:rFonts w:hint="eastAsia" w:ascii="黑体" w:hAnsi="宋体" w:eastAsia="黑体"/>
          <w:b w:val="0"/>
          <w:bCs/>
          <w:sz w:val="32"/>
          <w:szCs w:val="32"/>
        </w:rPr>
        <w:t>单位构成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1.机构设置</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办公室。负责机关日常运转，承担机要、文电、档案、信息、信访、新闻宣传、安全保密、政务督查、政务公开等工作；负责机关财务、政府采购、国有资产管理、内部审计等工作；负责局机关和所属事业单位的干部人事、机构编制、劳动工资、队伍建设和离退休人员管理服务等工作；指导全市财政系统人才队伍建设和教育培训工作；负责局机关和所属事业单位的党群工作。</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综合科。分析预测全市宏观经济形势，提出宏观调控政策建议，提出中长期财政规划建议；研究全市财政经济重大问题，提出修改、完善地方财税法规制度的政策建议，提出财政支持相关领域改革发展的建议；拟订和执行政府相关非税收入管理政策制度；负责相关规范性文件合法性审查工作，承担重大行政处罚听证、行政应诉、行政复议，组织财政普法工作；承担全市行政事业性收费项目管理工作；组织拟订政府购买服务制度；承担全市财政票据及彩票市场监管工作；承担外国政府贷（赠）款管理工作；承担清理规范全市机关事业单位干部职工津贴补贴有关工作；参与全市事业单位改革工作；参与全市编制管理工作；承担全市民生政策资金兑现落实情况的监督检查工作，承担市农村综合改革办公室财政政策相关工作；承办国家赔偿费用管理工作，承担财政政策与货币政策协调配合的相关调研工作；组织财政科研课题研究、评审工作，管理财政科研经费，指导各县（区）财政经济政策研究工作。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预算科（教育科）。承担教育部门经费预算和相关领域预算支出管理等有关工作，提出相关财政政策建议；承担教育经费保障机制改革工作；提出财政政策、财政体制、预算管理制度建议；编制市本级年度预决算草案和预算调整方案，组织市本级一般公共预算、政府性基金预算、国有资本经营预算、社会保险基金预算的编制、审核等工作；组织编制全市中期财政规划；提出增收节支和平衡财政收支的政策措施和建议；组织市本级部门支出标准体系建设及项目库管理工作；完善对县（区）财政管理体制和转移支付制度；指导市本级部门和各县（区）预决算信息公开工作。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债务管理科。拟订和执行市地方政府债务管理的制度和政策；负责地方政府债务余额限额管理、预算管理、预警管理、风险监控、统计分析、定期报告、信息公开等工作；负责地方债的发行兑付、还本付息及资金使用监管工作；组织指导市本级部门、县（区）政府债务管理；承担市政府性债务管理领导小组办公室的日常工作。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5）绩效科。组织实施预算绩效管理工作，拟订和执行预算绩效管理政策、制度、办法、共性绩效指标和标准体系；组织开展预算绩效目标管理、绩效运行监控、绩效评价管理、评价结果运用、绩效信息公开等工作；指导和考核市本级部门、下级财政部门预算绩效管理工作。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6）国库科（市政府采购管理办公室）。拟订市本级国库管理和国库集中收付制度并组织实施；负责非税收入的收缴工作；组织预算执行监控及分析预测，编审财政总决算、部门决算；组织编制政府财务报告；管理财政和预算单位账户，承担国库现金管理有关工作；负责总会计核算，组织、指导县（区）政府总会计工作；拟订和执行政府采购制度；拟订年度全市政府集中采购目录和采购限额标准；负责政府采购管理相关工作；负责协调人行国库、商业银行之间工作关系；拟订财政信息化建设发展规划和管理办法，规范管理和指导全市财政信息化建设；建设和监督管理网络和信息安全保障体系；负责全市财政、财务系统的网络监管工作；指导各县（区）财政信息化工作。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7）经济建设科。贯彻执行有关建设投资和资源环境的财政政策；拟订并组织实施基本建设财务管理制度；负责办理和监督政府性投资项目的财政拨款及其管理；负责有关政策性补贴和矿产资源调查、地质灾害治理、矿山环境恢复、土地复垦环境保护、节能减排等方面专项资金财政管理；监督项目实施中资金的管理使用和资金配套到位情况。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8）行政政法科。承担宣传、科技、文化、旅游、体育、行政、外事、国际发展、经贸合作、政法、武警部门和市法院、市检察院等方面的部门预算和相关领域预算支出管理等有关工作，提出相关财政政策建议；拟订事业单位通用的财务管理制度，研究提出财政支持教科文事业改革与发展的政策和优化事业单位支出结构的建议；拟定行政性经费财务管理制度，提出开支标准和定额；组织贯彻《行政单位财务规则》；参与拟订有关财政资金管理制度、经费开支标准、行业发展规划及改革等措施；会同相关部门提出政法转移支付资金分配方案，加强政法转移支付资金的监督管理和绩效考核；指导县（区）政法经费保障相关工作。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9）社会保障科。承担市财政社会保障管理工作，研究提出财政支持社会保障的政策建议；参与制订全市社会保障制度改革研究与政策；承担人力资源和社会保障、民政、卫生健康、退役军人事务、医疗保障、残疾人等方面的部门预算和相关领域预算支出有关管理工作；参与以上部门的行业发展规划及相关政策、制度、办法的研定；拟定有关资金财务管理制度；参与汇总审核全市社会保险基金预决算；指导县（区）财政部门社会保障财政、财务管理工作。</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10）农业农村科。承担农业农村、水利、气象、扶贫、自然资源、生态环境、林业草原和地勘等方面的部门预算和相关领域预算支出有关工作，提出促进资源节约、土地整治、生态保护修复、污染防治、核与辐射安全、测绘、国家公园建设等方面的相关财政政策建议；拟订财政支持农业改革与发展政策，推进相关政策落实；承担财政支持实施乡村振兴战略相关工作；统筹安排财政扶贫资金；提出有关农村综合改革政策措施建议；参与制定市农业项目管理办法和政策；参与拟订自然资源和生态环境领域的发展规划、政策等。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11）资产管理科。贯彻执行国家行政事业单位国有资产管理规章制度和企业财务制度，拟订市级行政事业单位及企业国有资产管理制度并组织实施；负责市本级行政事业单位及企业国有资产管理工作；负责编制全市国有资本经营预决算草案；负责组织编报全市国有资产和企业财务会计报告；推进全市行政事业单位经营性国有资产集中统一监管工作；落实国有资产管理情况报告工作；承担资产评估管理相关工作；负责对开发区、园区的财政管理工作。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12）金融科。拟订地方财政金融政策；承担财政政策与金融监管、金融体制改革协调配合工作；贯彻执行国有金融资本管理规章制度，承担市本级国有金融资本出资人相关工作；承担金融方面预算有关工作；贯彻执行金融类企业财务制度；承担政府外债有关管理工作；负责公共服务领域政府和社会资本合作制度建设。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13）会计监督科。宣传贯彻并组织实施国家统一的会计法律法规和会计制度，提出全市会计改革和发展的政策建议；承担全市会计专业技术资格考试工作；承担全市会计人才队伍建设及会计人员培训工作；承担会计师事务所审批工作，指导和管理全市注册会计师、会计师事务所、代理记账机构业务工作；指导推进全市行政事业单位内部控制工作；承担全市财税法规和政策执行情况、预算管理有关监督工作；承担全市会计信息质量、注册会计师和资产评估行业执业质量有关监督检查工作；承担预算绩效评价有关工作；负责财政内部控制工作。</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14）市财政国库集中支付中心。负责市级财政国库集中支付及支付会计核算工作；办理财政零余额账户和预算单位零余额账户；与代理银行签订协议，监督代理银行办理财政资金直接支付与授权支付业务，结算代理银行代理费用；受理预算单位及收款人投诉；承办市财政局交办的其他事项。</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15）市预算编审中心（市财政信息中心）。负责市级部门预算编制基础数据资料的动态管理、数据库更新和预算编审工作，并负责预算编审培训工作；协助开展财政预算改革宣传工作；拟定财政系统信息化建设中长期规划和具体实施办法并组织实施；组织实施财政业务系统软件开发、推广、应用、维护工作；负责财政系统网络安全管理、维护工作；承办市财政局交办的其他事项。</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16）市财政投资评审中心。负责全市财政投资项目预（概）算、决（结）算的审核，工程项目绩效评价、专项资金核查等工作；负责自治区财政厅委托的财政投资项目的审核工作；承办市财政局交办的其他事项。</w:t>
      </w:r>
    </w:p>
    <w:p>
      <w:pPr>
        <w:spacing w:line="576" w:lineRule="exact"/>
        <w:ind w:firstLine="640" w:firstLineChars="200"/>
        <w:rPr>
          <w:rFonts w:hint="eastAsia"/>
        </w:rPr>
      </w:pPr>
      <w:r>
        <w:rPr>
          <w:rFonts w:hint="eastAsia" w:ascii="仿宋" w:hAnsi="仿宋" w:eastAsia="仿宋" w:cs="仿宋"/>
          <w:sz w:val="32"/>
          <w:szCs w:val="32"/>
        </w:rPr>
        <w:t>（17）市国有资产评估中心。负责全市国有资产产权变动时，其基准日公允价值的评估工作；参与政府采购相关工作；承办市财政局交办的其他事项。</w:t>
      </w:r>
    </w:p>
    <w:p>
      <w:pPr>
        <w:snapToGrid w:val="0"/>
        <w:spacing w:line="520" w:lineRule="exact"/>
        <w:ind w:firstLine="640" w:firstLineChars="200"/>
        <w:rPr>
          <w:rFonts w:hint="eastAsia" w:ascii="仿宋_GB2312" w:hAnsi="仿宋" w:eastAsia="仿宋_GB2312"/>
          <w:sz w:val="32"/>
          <w:szCs w:val="32"/>
        </w:rPr>
      </w:pPr>
      <w:r>
        <w:rPr>
          <w:rFonts w:hint="eastAsia" w:ascii="仿宋" w:hAnsi="仿宋" w:eastAsia="仿宋" w:cs="仿宋_GB2312"/>
          <w:sz w:val="32"/>
          <w:szCs w:val="32"/>
          <w:lang w:val="en-US" w:eastAsia="zh-CN"/>
        </w:rPr>
        <w:t>2.人</w:t>
      </w:r>
      <w:r>
        <w:rPr>
          <w:rFonts w:hint="eastAsia" w:ascii="仿宋_GB2312" w:hAnsi="仿宋" w:eastAsia="仿宋_GB2312"/>
          <w:sz w:val="32"/>
          <w:szCs w:val="32"/>
        </w:rPr>
        <w:t>员情况。</w:t>
      </w:r>
    </w:p>
    <w:p>
      <w:pPr>
        <w:keepNext w:val="0"/>
        <w:keepLines w:val="0"/>
        <w:pageBreakBefore w:val="0"/>
        <w:kinsoku/>
        <w:wordWrap/>
        <w:overflowPunct/>
        <w:topLinePunct w:val="0"/>
        <w:autoSpaceDE/>
        <w:autoSpaceDN/>
        <w:bidi w:val="0"/>
        <w:adjustRightInd/>
        <w:snapToGrid/>
        <w:spacing w:line="576" w:lineRule="exact"/>
        <w:ind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市财政局机关行政编制31名，事业编制26名，机关后勤服务事业编制3名。现实有机关行政编制人员</w:t>
      </w:r>
      <w:r>
        <w:rPr>
          <w:rFonts w:hint="eastAsia" w:ascii="仿宋" w:hAnsi="仿宋" w:eastAsia="仿宋" w:cs="仿宋"/>
          <w:sz w:val="32"/>
          <w:szCs w:val="32"/>
          <w:lang w:val="en-US" w:eastAsia="zh-CN"/>
        </w:rPr>
        <w:t>25</w:t>
      </w:r>
      <w:r>
        <w:rPr>
          <w:rFonts w:hint="eastAsia" w:ascii="仿宋" w:hAnsi="仿宋" w:eastAsia="仿宋" w:cs="仿宋"/>
          <w:sz w:val="32"/>
          <w:szCs w:val="32"/>
        </w:rPr>
        <w:t>名，参照公务员法管理事业人员</w:t>
      </w:r>
      <w:r>
        <w:rPr>
          <w:rFonts w:hint="eastAsia" w:ascii="仿宋" w:hAnsi="仿宋" w:eastAsia="仿宋" w:cs="仿宋"/>
          <w:sz w:val="32"/>
          <w:szCs w:val="32"/>
          <w:lang w:val="en-US" w:eastAsia="zh-CN"/>
        </w:rPr>
        <w:t>15</w:t>
      </w:r>
      <w:r>
        <w:rPr>
          <w:rFonts w:hint="eastAsia" w:ascii="仿宋" w:hAnsi="仿宋" w:eastAsia="仿宋" w:cs="仿宋"/>
          <w:sz w:val="32"/>
          <w:szCs w:val="32"/>
        </w:rPr>
        <w:t>名，非参公事业人员5名，机关后勤服务人员3名。</w:t>
      </w:r>
    </w:p>
    <w:p>
      <w:pPr>
        <w:snapToGrid w:val="0"/>
        <w:spacing w:line="520" w:lineRule="exact"/>
        <w:ind w:firstLine="640" w:firstLineChars="200"/>
        <w:rPr>
          <w:rFonts w:hint="eastAsia" w:ascii="仿宋_GB2312" w:hAnsi="仿宋" w:eastAsia="仿宋_GB2312"/>
          <w:sz w:val="32"/>
          <w:szCs w:val="32"/>
        </w:rPr>
      </w:pPr>
      <w:r>
        <w:rPr>
          <w:rFonts w:hint="eastAsia" w:ascii="仿宋" w:hAnsi="仿宋" w:eastAsia="仿宋" w:cs="仿宋"/>
          <w:sz w:val="32"/>
          <w:szCs w:val="32"/>
          <w:lang w:val="en-US" w:eastAsia="zh-CN"/>
        </w:rPr>
        <w:t>3.车辆</w:t>
      </w:r>
      <w:r>
        <w:rPr>
          <w:rFonts w:hint="eastAsia" w:ascii="仿宋_GB2312" w:hAnsi="仿宋" w:eastAsia="仿宋_GB2312"/>
          <w:sz w:val="32"/>
          <w:szCs w:val="32"/>
        </w:rPr>
        <w:t>情况。</w:t>
      </w:r>
    </w:p>
    <w:p>
      <w:pPr>
        <w:snapToGrid w:val="0"/>
        <w:spacing w:line="52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eastAsia="zh-CN"/>
        </w:rPr>
        <w:t>单位公务车辆编制数</w:t>
      </w:r>
      <w:r>
        <w:rPr>
          <w:rFonts w:hint="eastAsia" w:ascii="仿宋_GB2312" w:eastAsia="仿宋_GB2312"/>
          <w:sz w:val="32"/>
          <w:szCs w:val="32"/>
          <w:lang w:val="en-US" w:eastAsia="zh-CN"/>
        </w:rPr>
        <w:t>7辆，实有公务车辆7辆。</w:t>
      </w: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宋体" w:eastAsia="黑体"/>
          <w:sz w:val="48"/>
          <w:szCs w:val="48"/>
        </w:rPr>
      </w:pPr>
      <w:r>
        <w:rPr>
          <w:rFonts w:hint="eastAsia" w:ascii="黑体" w:hAnsi="宋体" w:eastAsia="黑体"/>
          <w:sz w:val="48"/>
          <w:szCs w:val="48"/>
        </w:rPr>
        <w:t>第二部分</w:t>
      </w:r>
    </w:p>
    <w:p>
      <w:pPr>
        <w:keepNext w:val="0"/>
        <w:keepLines w:val="0"/>
        <w:pageBreakBefore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宋体" w:eastAsia="黑体"/>
          <w:sz w:val="48"/>
          <w:szCs w:val="48"/>
          <w:lang w:eastAsia="zh-CN"/>
        </w:rPr>
      </w:pPr>
      <w:r>
        <w:rPr>
          <w:rFonts w:hint="eastAsia" w:ascii="黑体" w:hAnsi="宋体" w:eastAsia="黑体"/>
          <w:sz w:val="48"/>
          <w:szCs w:val="48"/>
        </w:rPr>
        <w:t>昌都市</w:t>
      </w:r>
      <w:r>
        <w:rPr>
          <w:rFonts w:hint="eastAsia" w:ascii="黑体" w:hAnsi="宋体" w:eastAsia="黑体"/>
          <w:sz w:val="48"/>
          <w:szCs w:val="48"/>
          <w:lang w:eastAsia="zh-CN"/>
        </w:rPr>
        <w:t>贡觉县妇联</w:t>
      </w:r>
      <w:r>
        <w:rPr>
          <w:rFonts w:hint="eastAsia" w:ascii="黑体" w:hAnsi="宋体" w:eastAsia="黑体"/>
          <w:sz w:val="48"/>
          <w:szCs w:val="48"/>
        </w:rPr>
        <w:t>20</w:t>
      </w:r>
      <w:r>
        <w:rPr>
          <w:rFonts w:hint="eastAsia" w:ascii="黑体" w:hAnsi="宋体" w:eastAsia="黑体"/>
          <w:sz w:val="48"/>
          <w:szCs w:val="48"/>
          <w:lang w:val="en-US" w:eastAsia="zh-CN"/>
        </w:rPr>
        <w:t>24</w:t>
      </w:r>
      <w:r>
        <w:rPr>
          <w:rFonts w:hint="eastAsia" w:ascii="黑体" w:hAnsi="宋体" w:eastAsia="黑体"/>
          <w:sz w:val="48"/>
          <w:szCs w:val="48"/>
        </w:rPr>
        <w:t>年度</w:t>
      </w:r>
      <w:r>
        <w:rPr>
          <w:rFonts w:hint="eastAsia" w:ascii="黑体" w:hAnsi="宋体" w:eastAsia="黑体"/>
          <w:sz w:val="48"/>
          <w:szCs w:val="48"/>
          <w:lang w:eastAsia="zh-CN"/>
        </w:rPr>
        <w:t>部门预算</w:t>
      </w:r>
    </w:p>
    <w:p>
      <w:pPr>
        <w:keepNext w:val="0"/>
        <w:keepLines w:val="0"/>
        <w:pageBreakBefore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宋体" w:eastAsia="黑体"/>
          <w:sz w:val="48"/>
          <w:szCs w:val="48"/>
        </w:rPr>
      </w:pPr>
      <w:r>
        <w:rPr>
          <w:rFonts w:hint="eastAsia" w:ascii="黑体" w:hAnsi="宋体" w:eastAsia="黑体"/>
          <w:sz w:val="48"/>
          <w:szCs w:val="48"/>
          <w:lang w:eastAsia="zh-CN"/>
        </w:rPr>
        <w:t>草案报表</w:t>
      </w:r>
    </w:p>
    <w:p>
      <w:pPr>
        <w:keepNext w:val="0"/>
        <w:keepLines w:val="0"/>
        <w:pageBreakBefore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宋体" w:eastAsia="黑体"/>
          <w:sz w:val="48"/>
          <w:szCs w:val="48"/>
        </w:rPr>
      </w:pPr>
      <w:r>
        <w:rPr>
          <w:rFonts w:hint="eastAsia" w:ascii="黑体" w:hAnsi="宋体" w:eastAsia="黑体"/>
          <w:sz w:val="48"/>
          <w:szCs w:val="48"/>
        </w:rPr>
        <w:t>（表格见附件）</w:t>
      </w: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both"/>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宋体" w:eastAsia="黑体"/>
          <w:sz w:val="48"/>
          <w:szCs w:val="48"/>
        </w:rPr>
      </w:pPr>
      <w:r>
        <w:rPr>
          <w:rFonts w:hint="eastAsia" w:ascii="黑体" w:hAnsi="宋体" w:eastAsia="黑体"/>
          <w:sz w:val="48"/>
          <w:szCs w:val="48"/>
        </w:rPr>
        <w:t>第三部分</w:t>
      </w:r>
    </w:p>
    <w:p>
      <w:pPr>
        <w:keepNext w:val="0"/>
        <w:keepLines w:val="0"/>
        <w:pageBreakBefore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宋体" w:eastAsia="黑体"/>
          <w:sz w:val="48"/>
          <w:szCs w:val="48"/>
        </w:rPr>
      </w:pPr>
    </w:p>
    <w:p>
      <w:pPr>
        <w:keepNext w:val="0"/>
        <w:keepLines w:val="0"/>
        <w:pageBreakBefore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宋体" w:eastAsia="黑体"/>
          <w:sz w:val="48"/>
          <w:szCs w:val="48"/>
        </w:rPr>
      </w:pPr>
      <w:r>
        <w:rPr>
          <w:rFonts w:hint="eastAsia" w:ascii="黑体" w:hAnsi="宋体" w:eastAsia="黑体"/>
          <w:sz w:val="48"/>
          <w:szCs w:val="48"/>
        </w:rPr>
        <w:t>昌都市</w:t>
      </w:r>
      <w:r>
        <w:rPr>
          <w:rFonts w:hint="eastAsia" w:ascii="黑体" w:hAnsi="宋体" w:eastAsia="黑体"/>
          <w:sz w:val="48"/>
          <w:szCs w:val="48"/>
          <w:lang w:eastAsia="zh-CN"/>
        </w:rPr>
        <w:t>贡觉县妇联</w:t>
      </w:r>
      <w:r>
        <w:rPr>
          <w:rFonts w:hint="eastAsia" w:ascii="黑体" w:hAnsi="宋体" w:eastAsia="黑体"/>
          <w:sz w:val="48"/>
          <w:szCs w:val="48"/>
        </w:rPr>
        <w:t>20</w:t>
      </w:r>
      <w:r>
        <w:rPr>
          <w:rFonts w:hint="eastAsia" w:ascii="黑体" w:hAnsi="宋体" w:eastAsia="黑体"/>
          <w:sz w:val="48"/>
          <w:szCs w:val="48"/>
          <w:lang w:val="en-US" w:eastAsia="zh-CN"/>
        </w:rPr>
        <w:t>24</w:t>
      </w:r>
      <w:r>
        <w:rPr>
          <w:rFonts w:hint="eastAsia" w:ascii="黑体" w:hAnsi="宋体" w:eastAsia="黑体"/>
          <w:sz w:val="48"/>
          <w:szCs w:val="48"/>
        </w:rPr>
        <w:t>年度</w:t>
      </w:r>
      <w:r>
        <w:rPr>
          <w:rFonts w:hint="eastAsia" w:ascii="黑体" w:hAnsi="宋体" w:eastAsia="黑体"/>
          <w:sz w:val="48"/>
          <w:szCs w:val="48"/>
          <w:lang w:eastAsia="zh-CN"/>
        </w:rPr>
        <w:t>部门</w:t>
      </w:r>
      <w:r>
        <w:rPr>
          <w:rFonts w:hint="eastAsia" w:ascii="黑体" w:hAnsi="宋体" w:eastAsia="黑体"/>
          <w:sz w:val="48"/>
          <w:szCs w:val="48"/>
        </w:rPr>
        <w:t>预算</w:t>
      </w:r>
    </w:p>
    <w:p>
      <w:pPr>
        <w:keepNext w:val="0"/>
        <w:keepLines w:val="0"/>
        <w:pageBreakBefore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宋体" w:eastAsia="黑体"/>
          <w:sz w:val="48"/>
          <w:szCs w:val="48"/>
        </w:rPr>
      </w:pPr>
      <w:r>
        <w:rPr>
          <w:rFonts w:hint="eastAsia" w:ascii="黑体" w:hAnsi="宋体" w:eastAsia="黑体"/>
          <w:sz w:val="48"/>
          <w:szCs w:val="48"/>
        </w:rPr>
        <w:t>情况说明</w:t>
      </w:r>
    </w:p>
    <w:p>
      <w:pPr>
        <w:keepNext w:val="0"/>
        <w:keepLines w:val="0"/>
        <w:pageBreakBefore w:val="0"/>
        <w:kinsoku/>
        <w:wordWrap/>
        <w:overflowPunct/>
        <w:topLinePunct w:val="0"/>
        <w:autoSpaceDE/>
        <w:autoSpaceDN/>
        <w:bidi w:val="0"/>
        <w:adjustRightInd/>
        <w:snapToGrid/>
        <w:spacing w:line="576" w:lineRule="exact"/>
        <w:ind w:right="0" w:rightChars="0"/>
        <w:jc w:val="center"/>
        <w:textAlignment w:val="auto"/>
        <w:outlineLvl w:val="9"/>
        <w:rPr>
          <w:rFonts w:hint="eastAsia" w:ascii="黑体" w:hAnsi="宋体" w:eastAsia="黑体"/>
          <w:sz w:val="48"/>
          <w:szCs w:val="4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宋体" w:eastAsia="黑体"/>
          <w:sz w:val="32"/>
          <w:szCs w:val="32"/>
          <w:lang w:eastAsia="zh-CN"/>
        </w:rPr>
      </w:pPr>
      <w:r>
        <w:rPr>
          <w:rFonts w:hint="eastAsia" w:ascii="黑体" w:hAnsi="宋体" w:eastAsia="黑体"/>
          <w:sz w:val="32"/>
          <w:szCs w:val="32"/>
          <w:lang w:eastAsia="zh-CN"/>
        </w:rPr>
        <w:t>一、</w:t>
      </w:r>
      <w:r>
        <w:rPr>
          <w:rFonts w:hint="eastAsia" w:ascii="黑体" w:hAnsi="宋体" w:eastAsia="黑体"/>
          <w:sz w:val="32"/>
          <w:szCs w:val="32"/>
          <w:lang w:val="en-US" w:eastAsia="zh-CN"/>
        </w:rPr>
        <w:t>2024</w:t>
      </w:r>
      <w:r>
        <w:rPr>
          <w:rFonts w:hint="eastAsia" w:ascii="黑体" w:hAnsi="宋体" w:eastAsia="黑体"/>
          <w:sz w:val="32"/>
          <w:szCs w:val="32"/>
        </w:rPr>
        <w:t>年度</w:t>
      </w:r>
      <w:r>
        <w:rPr>
          <w:rFonts w:hint="eastAsia" w:ascii="黑体" w:hAnsi="宋体" w:eastAsia="黑体"/>
          <w:sz w:val="32"/>
          <w:szCs w:val="32"/>
          <w:lang w:eastAsia="zh-CN"/>
        </w:rPr>
        <w:t>部门预算</w:t>
      </w:r>
      <w:r>
        <w:rPr>
          <w:rFonts w:hint="eastAsia" w:ascii="黑体" w:hAnsi="宋体" w:eastAsia="黑体"/>
          <w:sz w:val="32"/>
          <w:szCs w:val="32"/>
        </w:rPr>
        <w:t>收支预算情况</w:t>
      </w:r>
      <w:r>
        <w:rPr>
          <w:rFonts w:hint="eastAsia" w:ascii="黑体" w:hAnsi="宋体" w:eastAsia="黑体"/>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200"/>
        <w:jc w:val="both"/>
        <w:textAlignment w:val="auto"/>
        <w:outlineLvl w:val="9"/>
        <w:rPr>
          <w:rFonts w:hint="eastAsia" w:ascii="仿宋_GB2312" w:hAnsi="仿宋" w:eastAsia="仿宋_GB2312" w:cs="仿宋_GB2312"/>
          <w:sz w:val="32"/>
          <w:szCs w:val="32"/>
          <w:lang w:eastAsia="zh-CN"/>
        </w:rPr>
      </w:pPr>
      <w:bookmarkStart w:id="0" w:name="_GoBack"/>
      <w:r>
        <w:drawing>
          <wp:anchor distT="0" distB="0" distL="114300" distR="114300" simplePos="0" relativeHeight="251665408" behindDoc="0" locked="0" layoutInCell="1" allowOverlap="1">
            <wp:simplePos x="0" y="0"/>
            <wp:positionH relativeFrom="column">
              <wp:posOffset>-14605</wp:posOffset>
            </wp:positionH>
            <wp:positionV relativeFrom="paragraph">
              <wp:posOffset>4518660</wp:posOffset>
            </wp:positionV>
            <wp:extent cx="5760720" cy="2076450"/>
            <wp:effectExtent l="4445" t="4445" r="6985" b="14605"/>
            <wp:wrapTopAndBottom/>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End w:id="0"/>
      <w:r>
        <w:rPr>
          <w:rFonts w:hint="eastAsia" w:ascii="仿宋_GB2312" w:hAnsi="仿宋" w:eastAsia="仿宋_GB2312" w:cs="仿宋_GB2312"/>
          <w:sz w:val="32"/>
          <w:szCs w:val="32"/>
        </w:rPr>
        <w:t>根据</w:t>
      </w:r>
      <w:r>
        <w:rPr>
          <w:rFonts w:hint="eastAsia" w:ascii="仿宋_GB2312" w:hAnsi="仿宋" w:eastAsia="仿宋_GB2312" w:cs="仿宋_GB2312"/>
          <w:sz w:val="32"/>
          <w:szCs w:val="32"/>
          <w:lang w:eastAsia="zh-CN"/>
        </w:rPr>
        <w:t>昌都</w:t>
      </w:r>
      <w:r>
        <w:rPr>
          <w:rFonts w:hint="eastAsia" w:ascii="仿宋_GB2312" w:hAnsi="仿宋" w:eastAsia="仿宋_GB2312" w:cs="仿宋_GB2312"/>
          <w:sz w:val="32"/>
          <w:szCs w:val="32"/>
        </w:rPr>
        <w:t>市财政局《关于下达20</w:t>
      </w:r>
      <w:r>
        <w:rPr>
          <w:rFonts w:hint="eastAsia" w:ascii="仿宋_GB2312" w:hAnsi="仿宋" w:eastAsia="仿宋_GB2312" w:cs="仿宋_GB2312"/>
          <w:sz w:val="32"/>
          <w:szCs w:val="32"/>
          <w:lang w:val="en-US" w:eastAsia="zh-CN"/>
        </w:rPr>
        <w:t>24</w:t>
      </w:r>
      <w:r>
        <w:rPr>
          <w:rFonts w:hint="eastAsia" w:ascii="仿宋_GB2312" w:hAnsi="仿宋" w:eastAsia="仿宋_GB2312" w:cs="仿宋_GB2312"/>
          <w:sz w:val="32"/>
          <w:szCs w:val="32"/>
        </w:rPr>
        <w:t>年部门预算经费</w:t>
      </w:r>
      <w:r>
        <w:rPr>
          <w:rFonts w:hint="eastAsia" w:ascii="仿宋_GB2312" w:hAnsi="仿宋" w:eastAsia="仿宋_GB2312" w:cs="仿宋_GB2312"/>
          <w:sz w:val="32"/>
          <w:szCs w:val="32"/>
          <w:lang w:eastAsia="zh-CN"/>
        </w:rPr>
        <w:t>指标</w:t>
      </w:r>
      <w:r>
        <w:rPr>
          <w:rFonts w:hint="eastAsia" w:ascii="仿宋_GB2312" w:hAnsi="仿宋" w:eastAsia="仿宋_GB2312" w:cs="仿宋_GB2312"/>
          <w:sz w:val="32"/>
          <w:szCs w:val="32"/>
        </w:rPr>
        <w:t>的批复》（昌财行指〔20</w:t>
      </w:r>
      <w:r>
        <w:rPr>
          <w:rFonts w:hint="eastAsia" w:ascii="仿宋_GB2312" w:hAnsi="仿宋" w:eastAsia="仿宋_GB2312" w:cs="仿宋_GB2312"/>
          <w:sz w:val="32"/>
          <w:szCs w:val="32"/>
          <w:lang w:val="en-US" w:eastAsia="zh-CN"/>
        </w:rPr>
        <w:t>24</w:t>
      </w:r>
      <w:r>
        <w:rPr>
          <w:rFonts w:hint="eastAsia" w:ascii="仿宋_GB2312" w:hAnsi="仿宋" w:eastAsia="仿宋_GB2312" w:cs="仿宋_GB2312"/>
          <w:sz w:val="32"/>
          <w:szCs w:val="32"/>
        </w:rPr>
        <w:t>〕1号）</w:t>
      </w:r>
      <w:r>
        <w:rPr>
          <w:rFonts w:hint="eastAsia" w:ascii="仿宋_GB2312" w:hAnsi="仿宋" w:eastAsia="仿宋_GB2312" w:cs="仿宋_GB2312"/>
          <w:sz w:val="32"/>
          <w:szCs w:val="32"/>
          <w:lang w:eastAsia="zh-CN"/>
        </w:rPr>
        <w:t>文件</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2024年</w:t>
      </w:r>
      <w:r>
        <w:rPr>
          <w:rFonts w:hint="eastAsia" w:ascii="仿宋_GB2312" w:hAnsi="仿宋" w:eastAsia="仿宋_GB2312" w:cs="仿宋_GB2312"/>
          <w:sz w:val="32"/>
          <w:szCs w:val="32"/>
        </w:rPr>
        <w:t>部门预算</w:t>
      </w:r>
      <w:r>
        <w:rPr>
          <w:rFonts w:hint="eastAsia" w:ascii="仿宋_GB2312" w:hAnsi="仿宋" w:eastAsia="仿宋_GB2312" w:cs="仿宋_GB2312"/>
          <w:sz w:val="32"/>
          <w:szCs w:val="32"/>
          <w:lang w:eastAsia="zh-CN"/>
        </w:rPr>
        <w:t>年度收入</w:t>
      </w:r>
      <w:r>
        <w:rPr>
          <w:rFonts w:hint="eastAsia" w:ascii="仿宋_GB2312" w:hAnsi="仿宋" w:eastAsia="仿宋_GB2312" w:cs="仿宋_GB2312"/>
          <w:sz w:val="32"/>
          <w:szCs w:val="32"/>
          <w:lang w:val="en-US" w:eastAsia="zh-CN"/>
        </w:rPr>
        <w:t>146.05</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其中一般公共预算拨款收入</w:t>
      </w:r>
      <w:r>
        <w:rPr>
          <w:rFonts w:hint="eastAsia" w:ascii="仿宋_GB2312" w:hAnsi="仿宋" w:eastAsia="仿宋_GB2312" w:cs="仿宋_GB2312"/>
          <w:sz w:val="32"/>
          <w:szCs w:val="32"/>
          <w:lang w:val="en-US" w:eastAsia="zh-CN"/>
        </w:rPr>
        <w:t>146.05</w:t>
      </w:r>
      <w:r>
        <w:rPr>
          <w:rFonts w:hint="eastAsia" w:ascii="仿宋_GB2312" w:hAnsi="仿宋" w:eastAsia="仿宋_GB2312" w:cs="仿宋_GB2312"/>
          <w:sz w:val="32"/>
          <w:szCs w:val="32"/>
        </w:rPr>
        <w:t>万元</w:t>
      </w:r>
      <w:r>
        <w:rPr>
          <w:rFonts w:hint="eastAsia" w:ascii="仿宋_GB2312" w:hAnsi="仿宋" w:eastAsia="仿宋_GB2312" w:cs="仿宋_GB2312"/>
          <w:sz w:val="32"/>
          <w:szCs w:val="32"/>
          <w:lang w:eastAsia="zh-CN"/>
        </w:rPr>
        <w:t>；部门预算年度支出</w:t>
      </w:r>
      <w:r>
        <w:rPr>
          <w:rFonts w:hint="eastAsia" w:ascii="仿宋_GB2312" w:hAnsi="仿宋" w:eastAsia="仿宋_GB2312" w:cs="仿宋_GB2312"/>
          <w:sz w:val="32"/>
          <w:szCs w:val="32"/>
          <w:lang w:val="en-US" w:eastAsia="zh-CN"/>
        </w:rPr>
        <w:t>146.05</w:t>
      </w:r>
      <w:r>
        <w:rPr>
          <w:rFonts w:hint="eastAsia" w:ascii="仿宋_GB2312" w:hAnsi="仿宋" w:eastAsia="仿宋_GB2312" w:cs="仿宋_GB2312"/>
          <w:sz w:val="32"/>
          <w:szCs w:val="32"/>
        </w:rPr>
        <w:t>万元，</w:t>
      </w:r>
      <w:r>
        <w:rPr>
          <w:rFonts w:hint="eastAsia" w:ascii="仿宋" w:hAnsi="仿宋" w:eastAsia="仿宋" w:cs="仿宋_GB2312"/>
          <w:sz w:val="32"/>
          <w:szCs w:val="32"/>
          <w:lang w:eastAsia="zh-CN"/>
        </w:rPr>
        <w:t>其中：一般公共服务支出</w:t>
      </w:r>
      <w:r>
        <w:rPr>
          <w:rFonts w:hint="eastAsia" w:ascii="仿宋_GB2312" w:hAnsi="仿宋" w:eastAsia="仿宋_GB2312" w:cs="仿宋_GB2312"/>
          <w:sz w:val="32"/>
          <w:szCs w:val="32"/>
          <w:lang w:val="en-US" w:eastAsia="zh-CN"/>
        </w:rPr>
        <w:t>115.79</w:t>
      </w:r>
      <w:r>
        <w:rPr>
          <w:rFonts w:hint="eastAsia" w:ascii="仿宋" w:hAnsi="仿宋" w:eastAsia="仿宋" w:cs="仿宋_GB2312"/>
          <w:sz w:val="32"/>
          <w:szCs w:val="32"/>
          <w:lang w:val="en-US" w:eastAsia="zh-CN"/>
        </w:rPr>
        <w:t>万元，社会保障和就业支出12.51万元，卫生健康支出8.37万元，住房保障支出9.38万元</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楷体" w:hAnsi="楷体" w:eastAsia="楷体" w:cs="仿宋_GB2312"/>
          <w:sz w:val="32"/>
          <w:szCs w:val="32"/>
          <w:lang w:eastAsia="zh-CN"/>
        </w:rPr>
      </w:pPr>
      <w:r>
        <w:rPr>
          <w:rFonts w:hint="eastAsia" w:ascii="楷体" w:hAnsi="楷体" w:eastAsia="楷体" w:cs="仿宋_GB2312"/>
          <w:sz w:val="32"/>
          <w:szCs w:val="32"/>
          <w:lang w:val="en-US" w:eastAsia="zh-CN"/>
        </w:rPr>
        <w:t>（一）2024</w:t>
      </w:r>
      <w:r>
        <w:rPr>
          <w:rFonts w:hint="eastAsia" w:ascii="楷体" w:hAnsi="楷体" w:eastAsia="楷体" w:cs="仿宋_GB2312"/>
          <w:sz w:val="32"/>
          <w:szCs w:val="32"/>
        </w:rPr>
        <w:t>年度</w:t>
      </w:r>
      <w:r>
        <w:rPr>
          <w:rFonts w:hint="eastAsia" w:ascii="楷体" w:hAnsi="楷体" w:eastAsia="楷体" w:cs="仿宋_GB2312"/>
          <w:sz w:val="32"/>
          <w:szCs w:val="32"/>
          <w:lang w:eastAsia="zh-CN"/>
        </w:rPr>
        <w:t>部门预算</w:t>
      </w:r>
      <w:r>
        <w:rPr>
          <w:rFonts w:hint="eastAsia" w:ascii="楷体" w:hAnsi="楷体" w:eastAsia="楷体" w:cs="仿宋_GB2312"/>
          <w:sz w:val="32"/>
          <w:szCs w:val="32"/>
        </w:rPr>
        <w:t>收入预算情况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2024</w:t>
      </w:r>
      <w:r>
        <w:rPr>
          <w:rFonts w:hint="eastAsia" w:ascii="仿宋" w:hAnsi="仿宋" w:eastAsia="仿宋" w:cs="仿宋_GB2312"/>
          <w:sz w:val="32"/>
          <w:szCs w:val="32"/>
          <w:lang w:eastAsia="zh-CN"/>
        </w:rPr>
        <w:t>年部门预算年度收入</w:t>
      </w:r>
      <w:r>
        <w:rPr>
          <w:rFonts w:hint="eastAsia" w:ascii="仿宋" w:hAnsi="仿宋" w:eastAsia="仿宋" w:cs="仿宋_GB2312"/>
          <w:sz w:val="32"/>
          <w:szCs w:val="32"/>
          <w:lang w:val="en-US" w:eastAsia="zh-CN"/>
        </w:rPr>
        <w:t>146.05</w:t>
      </w:r>
      <w:r>
        <w:rPr>
          <w:rFonts w:hint="eastAsia" w:ascii="仿宋_GB2312" w:hAnsi="仿宋" w:eastAsia="仿宋_GB2312" w:cs="仿宋_GB2312"/>
          <w:sz w:val="32"/>
          <w:szCs w:val="32"/>
          <w:lang w:val="en-US" w:eastAsia="zh-CN"/>
        </w:rPr>
        <w:t>万</w:t>
      </w:r>
      <w:r>
        <w:rPr>
          <w:rFonts w:hint="eastAsia" w:ascii="仿宋" w:hAnsi="仿宋" w:eastAsia="仿宋" w:cs="仿宋_GB2312"/>
          <w:sz w:val="32"/>
          <w:szCs w:val="32"/>
        </w:rPr>
        <w:t>元，</w:t>
      </w:r>
      <w:r>
        <w:rPr>
          <w:rFonts w:hint="eastAsia" w:ascii="仿宋" w:hAnsi="仿宋" w:eastAsia="仿宋" w:cs="仿宋_GB2312"/>
          <w:sz w:val="32"/>
          <w:szCs w:val="32"/>
          <w:lang w:eastAsia="zh-CN"/>
        </w:rPr>
        <w:t>比</w:t>
      </w:r>
      <w:r>
        <w:rPr>
          <w:rFonts w:hint="eastAsia" w:ascii="仿宋" w:hAnsi="仿宋" w:eastAsia="仿宋" w:cs="仿宋_GB2312"/>
          <w:sz w:val="32"/>
          <w:szCs w:val="32"/>
        </w:rPr>
        <w:t>上年</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7.68</w:t>
      </w:r>
      <w:r>
        <w:rPr>
          <w:rFonts w:hint="eastAsia" w:ascii="仿宋" w:hAnsi="仿宋" w:eastAsia="仿宋" w:cs="仿宋_GB2312"/>
          <w:sz w:val="32"/>
          <w:szCs w:val="32"/>
        </w:rPr>
        <w:t>万元，</w:t>
      </w:r>
      <w:r>
        <w:rPr>
          <w:rFonts w:hint="eastAsia" w:ascii="仿宋" w:hAnsi="仿宋" w:eastAsia="仿宋" w:cs="仿宋_GB2312"/>
          <w:sz w:val="32"/>
          <w:szCs w:val="32"/>
          <w:lang w:eastAsia="zh-CN"/>
        </w:rPr>
        <w:t>增长</w:t>
      </w:r>
      <w:r>
        <w:rPr>
          <w:rFonts w:hint="eastAsia" w:ascii="仿宋" w:hAnsi="仿宋" w:eastAsia="仿宋" w:cs="仿宋_GB2312"/>
          <w:color w:val="000000"/>
          <w:sz w:val="32"/>
          <w:szCs w:val="32"/>
          <w:lang w:val="en-US" w:eastAsia="zh-CN"/>
        </w:rPr>
        <w:t>9.5</w:t>
      </w:r>
      <w:r>
        <w:rPr>
          <w:rFonts w:hint="eastAsia" w:ascii="仿宋" w:hAnsi="仿宋" w:eastAsia="仿宋" w:cs="仿宋_GB2312"/>
          <w:sz w:val="32"/>
          <w:szCs w:val="32"/>
        </w:rPr>
        <w:t>%</w:t>
      </w:r>
      <w:r>
        <w:rPr>
          <w:rFonts w:hint="eastAsia" w:ascii="仿宋" w:hAnsi="仿宋" w:eastAsia="仿宋" w:cs="仿宋_GB2312"/>
          <w:sz w:val="32"/>
          <w:szCs w:val="32"/>
          <w:lang w:eastAsia="zh-CN"/>
        </w:rPr>
        <w:t>。</w:t>
      </w:r>
      <w:r>
        <w:rPr>
          <w:rFonts w:hint="eastAsia" w:ascii="仿宋" w:hAnsi="仿宋" w:eastAsia="仿宋" w:cs="仿宋_GB2312"/>
          <w:sz w:val="32"/>
          <w:szCs w:val="32"/>
        </w:rPr>
        <w:t>其中</w:t>
      </w:r>
      <w:r>
        <w:rPr>
          <w:rFonts w:hint="eastAsia" w:ascii="仿宋" w:hAnsi="仿宋" w:eastAsia="仿宋" w:cs="仿宋_GB2312"/>
          <w:sz w:val="32"/>
          <w:szCs w:val="32"/>
          <w:lang w:eastAsia="zh-CN"/>
        </w:rPr>
        <w:t>：一般公共预算资金</w:t>
      </w:r>
      <w:r>
        <w:rPr>
          <w:rFonts w:hint="eastAsia" w:ascii="仿宋_GB2312" w:hAnsi="仿宋" w:eastAsia="仿宋_GB2312" w:cs="仿宋_GB2312"/>
          <w:sz w:val="32"/>
          <w:szCs w:val="32"/>
          <w:lang w:val="en-US" w:eastAsia="zh-CN"/>
        </w:rPr>
        <w:t>146.05</w:t>
      </w:r>
      <w:r>
        <w:rPr>
          <w:rFonts w:hint="eastAsia" w:ascii="仿宋" w:hAnsi="仿宋" w:eastAsia="仿宋" w:cs="仿宋_GB2312"/>
          <w:sz w:val="32"/>
          <w:szCs w:val="32"/>
        </w:rPr>
        <w:t>万元，占总收入的100%</w:t>
      </w:r>
      <w:r>
        <w:rPr>
          <w:rFonts w:hint="eastAsia" w:ascii="仿宋" w:hAnsi="仿宋" w:eastAsia="仿宋"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仿宋_GB2312"/>
          <w:sz w:val="32"/>
          <w:szCs w:val="32"/>
        </w:rPr>
      </w:pPr>
      <w:r>
        <w:rPr>
          <w:rFonts w:hint="eastAsia" w:ascii="楷体" w:hAnsi="楷体" w:eastAsia="楷体" w:cs="仿宋_GB2312"/>
          <w:sz w:val="32"/>
          <w:szCs w:val="32"/>
          <w:lang w:val="en-US" w:eastAsia="zh-CN"/>
        </w:rPr>
        <w:t>（二）2024</w:t>
      </w:r>
      <w:r>
        <w:rPr>
          <w:rFonts w:hint="eastAsia" w:ascii="楷体" w:hAnsi="楷体" w:eastAsia="楷体" w:cs="仿宋_GB2312"/>
          <w:sz w:val="32"/>
          <w:szCs w:val="32"/>
        </w:rPr>
        <w:t>年度</w:t>
      </w:r>
      <w:r>
        <w:rPr>
          <w:rFonts w:hint="eastAsia" w:ascii="楷体" w:hAnsi="楷体" w:eastAsia="楷体" w:cs="仿宋_GB2312"/>
          <w:sz w:val="32"/>
          <w:szCs w:val="32"/>
          <w:lang w:eastAsia="zh-CN"/>
        </w:rPr>
        <w:t>部门预算</w:t>
      </w:r>
      <w:r>
        <w:rPr>
          <w:rFonts w:hint="eastAsia" w:ascii="楷体" w:hAnsi="楷体" w:eastAsia="楷体" w:cs="仿宋_GB2312"/>
          <w:sz w:val="32"/>
          <w:szCs w:val="32"/>
        </w:rPr>
        <w:t>支出预算情况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color w:val="000000"/>
          <w:sz w:val="32"/>
          <w:szCs w:val="32"/>
          <w:lang w:eastAsia="zh-CN"/>
        </w:rPr>
      </w:pPr>
      <w:r>
        <w:rPr>
          <w:rFonts w:hint="eastAsia" w:ascii="仿宋_GB2312" w:hAnsi="仿宋" w:eastAsia="仿宋_GB2312" w:cs="仿宋_GB2312"/>
          <w:color w:val="000000"/>
          <w:sz w:val="32"/>
          <w:szCs w:val="32"/>
          <w:lang w:val="en-US" w:eastAsia="zh-CN"/>
        </w:rPr>
        <w:t>2024年</w:t>
      </w:r>
      <w:r>
        <w:rPr>
          <w:rFonts w:hint="eastAsia" w:ascii="仿宋" w:hAnsi="仿宋" w:eastAsia="仿宋" w:cs="仿宋_GB2312"/>
          <w:color w:val="000000"/>
          <w:sz w:val="32"/>
          <w:szCs w:val="32"/>
        </w:rPr>
        <w:t>部门预算</w:t>
      </w:r>
      <w:r>
        <w:rPr>
          <w:rFonts w:hint="eastAsia" w:ascii="仿宋" w:hAnsi="仿宋" w:eastAsia="仿宋" w:cs="仿宋_GB2312"/>
          <w:color w:val="000000"/>
          <w:sz w:val="32"/>
          <w:szCs w:val="32"/>
          <w:lang w:eastAsia="zh-CN"/>
        </w:rPr>
        <w:t>年度</w:t>
      </w:r>
      <w:r>
        <w:rPr>
          <w:rFonts w:hint="eastAsia" w:ascii="仿宋" w:hAnsi="仿宋" w:eastAsia="仿宋" w:cs="仿宋_GB2312"/>
          <w:color w:val="000000"/>
          <w:sz w:val="32"/>
          <w:szCs w:val="32"/>
        </w:rPr>
        <w:t>支出</w:t>
      </w:r>
      <w:r>
        <w:rPr>
          <w:rFonts w:hint="eastAsia" w:ascii="仿宋_GB2312" w:hAnsi="仿宋" w:eastAsia="仿宋_GB2312" w:cs="仿宋_GB2312"/>
          <w:color w:val="000000"/>
          <w:sz w:val="32"/>
          <w:szCs w:val="32"/>
          <w:lang w:val="en-US" w:eastAsia="zh-CN"/>
        </w:rPr>
        <w:t>146.05</w:t>
      </w:r>
      <w:r>
        <w:rPr>
          <w:rFonts w:hint="eastAsia" w:ascii="仿宋" w:hAnsi="仿宋" w:eastAsia="仿宋" w:cs="仿宋_GB2312"/>
          <w:color w:val="000000"/>
          <w:sz w:val="32"/>
          <w:szCs w:val="32"/>
        </w:rPr>
        <w:t>万元</w:t>
      </w:r>
      <w:r>
        <w:rPr>
          <w:rFonts w:hint="eastAsia" w:ascii="仿宋" w:hAnsi="仿宋" w:eastAsia="仿宋" w:cs="仿宋_GB2312"/>
          <w:color w:val="000000"/>
          <w:sz w:val="32"/>
          <w:szCs w:val="32"/>
          <w:lang w:eastAsia="zh-CN"/>
        </w:rPr>
        <w:t>，比</w:t>
      </w:r>
      <w:r>
        <w:rPr>
          <w:rFonts w:hint="eastAsia" w:ascii="仿宋" w:hAnsi="仿宋" w:eastAsia="仿宋" w:cs="仿宋_GB2312"/>
          <w:color w:val="000000"/>
          <w:sz w:val="32"/>
          <w:szCs w:val="32"/>
        </w:rPr>
        <w:t>上年</w:t>
      </w:r>
      <w:r>
        <w:rPr>
          <w:rFonts w:hint="eastAsia" w:ascii="仿宋" w:hAnsi="仿宋" w:eastAsia="仿宋" w:cs="仿宋_GB2312"/>
          <w:color w:val="000000"/>
          <w:sz w:val="32"/>
          <w:szCs w:val="32"/>
          <w:lang w:eastAsia="zh-CN"/>
        </w:rPr>
        <w:t>增加</w:t>
      </w:r>
      <w:r>
        <w:rPr>
          <w:rFonts w:hint="eastAsia" w:ascii="仿宋" w:hAnsi="仿宋" w:eastAsia="仿宋" w:cs="仿宋_GB2312"/>
          <w:color w:val="000000"/>
          <w:sz w:val="32"/>
          <w:szCs w:val="32"/>
          <w:lang w:val="en-US" w:eastAsia="zh-CN"/>
        </w:rPr>
        <w:t>7.75</w:t>
      </w:r>
      <w:r>
        <w:rPr>
          <w:rFonts w:hint="eastAsia" w:ascii="仿宋" w:hAnsi="仿宋" w:eastAsia="仿宋" w:cs="仿宋_GB2312"/>
          <w:color w:val="000000"/>
          <w:sz w:val="32"/>
          <w:szCs w:val="32"/>
        </w:rPr>
        <w:t>万元，</w:t>
      </w:r>
      <w:r>
        <w:rPr>
          <w:rFonts w:hint="eastAsia" w:ascii="仿宋" w:hAnsi="仿宋" w:eastAsia="仿宋" w:cs="仿宋_GB2312"/>
          <w:color w:val="000000"/>
          <w:sz w:val="32"/>
          <w:szCs w:val="32"/>
          <w:lang w:eastAsia="zh-CN"/>
        </w:rPr>
        <w:t>增长</w:t>
      </w:r>
      <w:r>
        <w:rPr>
          <w:rFonts w:hint="eastAsia" w:ascii="仿宋" w:hAnsi="仿宋" w:eastAsia="仿宋" w:cs="仿宋_GB2312"/>
          <w:color w:val="000000"/>
          <w:sz w:val="32"/>
          <w:szCs w:val="32"/>
          <w:lang w:val="en-US" w:eastAsia="zh-CN"/>
        </w:rPr>
        <w:t>5.6</w:t>
      </w:r>
      <w:r>
        <w:rPr>
          <w:rFonts w:hint="eastAsia" w:ascii="仿宋" w:hAnsi="仿宋" w:eastAsia="仿宋" w:cs="仿宋_GB2312"/>
          <w:color w:val="000000"/>
          <w:sz w:val="32"/>
          <w:szCs w:val="32"/>
        </w:rPr>
        <w:t>%</w:t>
      </w:r>
      <w:r>
        <w:rPr>
          <w:rFonts w:hint="eastAsia" w:ascii="仿宋" w:hAnsi="仿宋" w:eastAsia="仿宋" w:cs="仿宋_GB2312"/>
          <w:color w:val="000000"/>
          <w:sz w:val="32"/>
          <w:szCs w:val="32"/>
          <w:lang w:val="en-US" w:eastAsia="zh-CN"/>
        </w:rPr>
        <w:t>。</w:t>
      </w:r>
      <w:r>
        <w:rPr>
          <w:rFonts w:hint="eastAsia" w:ascii="仿宋" w:hAnsi="仿宋" w:eastAsia="仿宋" w:cs="仿宋_GB2312"/>
          <w:color w:val="000000"/>
          <w:sz w:val="32"/>
          <w:szCs w:val="32"/>
        </w:rPr>
        <w:t>其中</w:t>
      </w:r>
      <w:r>
        <w:rPr>
          <w:rFonts w:hint="eastAsia" w:ascii="仿宋" w:hAnsi="仿宋" w:eastAsia="仿宋" w:cs="仿宋_GB2312"/>
          <w:color w:val="000000"/>
          <w:sz w:val="32"/>
          <w:szCs w:val="32"/>
          <w:lang w:eastAsia="zh-CN"/>
        </w:rPr>
        <w:t>：</w:t>
      </w:r>
      <w:r>
        <w:rPr>
          <w:rFonts w:hint="eastAsia" w:ascii="仿宋" w:hAnsi="仿宋" w:eastAsia="仿宋" w:cs="仿宋_GB2312"/>
          <w:color w:val="000000"/>
          <w:sz w:val="32"/>
          <w:szCs w:val="32"/>
        </w:rPr>
        <w:t>基本支出</w:t>
      </w:r>
      <w:r>
        <w:rPr>
          <w:rFonts w:hint="eastAsia" w:ascii="仿宋" w:hAnsi="仿宋" w:eastAsia="仿宋" w:cs="仿宋_GB2312"/>
          <w:color w:val="000000"/>
          <w:sz w:val="32"/>
          <w:szCs w:val="32"/>
          <w:lang w:val="en-US" w:eastAsia="zh-CN"/>
        </w:rPr>
        <w:t>123</w:t>
      </w:r>
      <w:r>
        <w:rPr>
          <w:rFonts w:hint="eastAsia" w:ascii="仿宋" w:hAnsi="仿宋" w:eastAsia="仿宋" w:cs="仿宋_GB2312"/>
          <w:color w:val="000000"/>
          <w:sz w:val="32"/>
          <w:szCs w:val="32"/>
          <w:lang w:eastAsia="zh-CN"/>
        </w:rPr>
        <w:t>万元，占总支出的</w:t>
      </w:r>
      <w:r>
        <w:rPr>
          <w:rFonts w:hint="eastAsia" w:ascii="仿宋" w:hAnsi="仿宋" w:eastAsia="仿宋" w:cs="仿宋_GB2312"/>
          <w:color w:val="000000"/>
          <w:sz w:val="32"/>
          <w:szCs w:val="32"/>
          <w:lang w:val="en-US" w:eastAsia="zh-CN"/>
        </w:rPr>
        <w:t>84.22</w:t>
      </w:r>
      <w:r>
        <w:rPr>
          <w:rFonts w:hint="eastAsia" w:ascii="仿宋" w:hAnsi="仿宋" w:eastAsia="仿宋" w:cs="仿宋_GB2312"/>
          <w:color w:val="000000"/>
          <w:sz w:val="32"/>
          <w:szCs w:val="32"/>
          <w:lang w:eastAsia="zh-CN"/>
        </w:rPr>
        <w:t>%，项目支出</w:t>
      </w:r>
      <w:r>
        <w:rPr>
          <w:rFonts w:hint="eastAsia" w:ascii="仿宋" w:hAnsi="仿宋" w:eastAsia="仿宋" w:cs="仿宋_GB2312"/>
          <w:color w:val="000000"/>
          <w:sz w:val="32"/>
          <w:szCs w:val="32"/>
          <w:lang w:val="en-US" w:eastAsia="zh-CN"/>
        </w:rPr>
        <w:t>23.34万</w:t>
      </w:r>
      <w:r>
        <w:rPr>
          <w:rFonts w:hint="eastAsia" w:ascii="仿宋" w:hAnsi="仿宋" w:eastAsia="仿宋" w:cs="仿宋_GB2312"/>
          <w:color w:val="000000"/>
          <w:sz w:val="32"/>
          <w:szCs w:val="32"/>
          <w:lang w:eastAsia="zh-CN"/>
        </w:rPr>
        <w:t>元，占总支出</w:t>
      </w:r>
      <w:r>
        <w:rPr>
          <w:rFonts w:hint="eastAsia" w:ascii="仿宋" w:hAnsi="仿宋" w:eastAsia="仿宋" w:cs="仿宋_GB2312"/>
          <w:color w:val="000000"/>
          <w:sz w:val="32"/>
          <w:szCs w:val="32"/>
          <w:lang w:val="en-US" w:eastAsia="zh-CN"/>
        </w:rPr>
        <w:t>15.78</w:t>
      </w:r>
      <w:r>
        <w:rPr>
          <w:rFonts w:hint="eastAsia" w:ascii="仿宋" w:hAnsi="仿宋" w:eastAsia="仿宋"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color w:val="000000"/>
          <w:sz w:val="32"/>
          <w:szCs w:val="32"/>
          <w:lang w:eastAsia="zh-CN"/>
        </w:rPr>
      </w:pPr>
      <w:r>
        <w:rPr>
          <w:rFonts w:hint="eastAsia" w:ascii="仿宋" w:hAnsi="仿宋" w:eastAsia="仿宋" w:cs="仿宋_GB2312"/>
          <w:color w:val="000000"/>
          <w:sz w:val="32"/>
          <w:szCs w:val="32"/>
          <w:lang w:eastAsia="zh-CN"/>
        </w:rPr>
        <w:drawing>
          <wp:anchor distT="0" distB="0" distL="114300" distR="114300" simplePos="0" relativeHeight="251660288" behindDoc="0" locked="0" layoutInCell="1" allowOverlap="1">
            <wp:simplePos x="0" y="0"/>
            <wp:positionH relativeFrom="column">
              <wp:posOffset>758190</wp:posOffset>
            </wp:positionH>
            <wp:positionV relativeFrom="paragraph">
              <wp:posOffset>59055</wp:posOffset>
            </wp:positionV>
            <wp:extent cx="4004310" cy="2743200"/>
            <wp:effectExtent l="4445" t="4445" r="10795" b="1460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宋体" w:eastAsia="黑体"/>
          <w:sz w:val="32"/>
          <w:szCs w:val="32"/>
        </w:rPr>
      </w:pPr>
      <w:r>
        <w:rPr>
          <w:rFonts w:hint="eastAsia" w:ascii="黑体" w:hAnsi="宋体" w:eastAsia="黑体"/>
          <w:sz w:val="32"/>
          <w:szCs w:val="32"/>
          <w:lang w:val="en-US" w:eastAsia="zh-CN"/>
        </w:rPr>
        <w:t>二、2024</w:t>
      </w:r>
      <w:r>
        <w:rPr>
          <w:rFonts w:hint="eastAsia" w:ascii="黑体" w:hAnsi="宋体" w:eastAsia="黑体"/>
          <w:sz w:val="32"/>
          <w:szCs w:val="32"/>
        </w:rPr>
        <w:t>年度财政拨款收支预算情况说明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2024</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度</w:t>
      </w:r>
      <w:r>
        <w:rPr>
          <w:rFonts w:hint="eastAsia" w:ascii="仿宋_GB2312" w:hAnsi="仿宋" w:eastAsia="仿宋_GB2312" w:cs="仿宋_GB2312"/>
          <w:sz w:val="32"/>
          <w:szCs w:val="32"/>
        </w:rPr>
        <w:t>财政拨款</w:t>
      </w:r>
      <w:r>
        <w:rPr>
          <w:rFonts w:hint="eastAsia" w:ascii="仿宋_GB2312" w:hAnsi="仿宋" w:eastAsia="仿宋_GB2312" w:cs="仿宋_GB2312"/>
          <w:sz w:val="32"/>
          <w:szCs w:val="32"/>
          <w:lang w:eastAsia="zh-CN"/>
        </w:rPr>
        <w:t>收入</w:t>
      </w:r>
      <w:r>
        <w:rPr>
          <w:rFonts w:hint="eastAsia" w:ascii="仿宋_GB2312" w:hAnsi="仿宋" w:eastAsia="仿宋_GB2312" w:cs="仿宋_GB2312"/>
          <w:sz w:val="32"/>
          <w:szCs w:val="32"/>
          <w:lang w:val="en-US" w:eastAsia="zh-CN"/>
        </w:rPr>
        <w:t>146.05万</w:t>
      </w:r>
      <w:r>
        <w:rPr>
          <w:rFonts w:hint="eastAsia" w:ascii="仿宋_GB2312" w:hAnsi="仿宋" w:eastAsia="仿宋_GB2312" w:cs="仿宋_GB2312"/>
          <w:sz w:val="32"/>
          <w:szCs w:val="32"/>
        </w:rPr>
        <w:t>元</w:t>
      </w:r>
      <w:r>
        <w:rPr>
          <w:rFonts w:hint="eastAsia" w:ascii="仿宋_GB2312" w:hAnsi="仿宋" w:eastAsia="仿宋_GB2312" w:cs="仿宋_GB2312"/>
          <w:sz w:val="32"/>
          <w:szCs w:val="32"/>
          <w:lang w:eastAsia="zh-CN"/>
        </w:rPr>
        <w:t>；财政拨款支出</w:t>
      </w:r>
      <w:r>
        <w:rPr>
          <w:rFonts w:hint="eastAsia" w:ascii="仿宋_GB2312" w:hAnsi="仿宋" w:eastAsia="仿宋_GB2312" w:cs="仿宋_GB2312"/>
          <w:sz w:val="32"/>
          <w:szCs w:val="32"/>
          <w:lang w:val="en-US" w:eastAsia="zh-CN"/>
        </w:rPr>
        <w:t>146.05万</w:t>
      </w:r>
      <w:r>
        <w:rPr>
          <w:rFonts w:hint="eastAsia" w:ascii="仿宋_GB2312" w:hAnsi="仿宋" w:eastAsia="仿宋_GB2312" w:cs="仿宋_GB2312"/>
          <w:sz w:val="32"/>
          <w:szCs w:val="32"/>
        </w:rPr>
        <w:t>元</w:t>
      </w:r>
      <w:r>
        <w:rPr>
          <w:rFonts w:hint="eastAsia" w:ascii="仿宋_GB2312" w:hAnsi="仿宋"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仿宋_GB2312"/>
          <w:sz w:val="32"/>
          <w:szCs w:val="32"/>
        </w:rPr>
      </w:pPr>
      <w:r>
        <w:rPr>
          <w:rFonts w:hint="eastAsia" w:ascii="楷体" w:hAnsi="楷体" w:eastAsia="楷体" w:cs="仿宋_GB2312"/>
          <w:sz w:val="32"/>
          <w:szCs w:val="32"/>
          <w:lang w:eastAsia="zh-CN"/>
        </w:rPr>
        <w:t>（一）</w:t>
      </w:r>
      <w:r>
        <w:rPr>
          <w:rFonts w:hint="eastAsia" w:ascii="楷体" w:hAnsi="楷体" w:eastAsia="楷体" w:cs="仿宋_GB2312"/>
          <w:sz w:val="32"/>
          <w:szCs w:val="32"/>
          <w:lang w:val="en-US" w:eastAsia="zh-CN"/>
        </w:rPr>
        <w:t>2024</w:t>
      </w:r>
      <w:r>
        <w:rPr>
          <w:rFonts w:hint="eastAsia" w:ascii="楷体" w:hAnsi="楷体" w:eastAsia="楷体" w:cs="仿宋_GB2312"/>
          <w:sz w:val="32"/>
          <w:szCs w:val="32"/>
        </w:rPr>
        <w:t>年度</w:t>
      </w:r>
      <w:r>
        <w:rPr>
          <w:rFonts w:hint="eastAsia" w:ascii="楷体" w:hAnsi="楷体" w:eastAsia="楷体" w:cs="仿宋_GB2312"/>
          <w:sz w:val="32"/>
          <w:szCs w:val="32"/>
          <w:lang w:eastAsia="zh-CN"/>
        </w:rPr>
        <w:t>财政拨款</w:t>
      </w:r>
      <w:r>
        <w:rPr>
          <w:rFonts w:hint="eastAsia" w:ascii="楷体" w:hAnsi="楷体" w:eastAsia="楷体" w:cs="仿宋_GB2312"/>
          <w:sz w:val="32"/>
          <w:szCs w:val="32"/>
        </w:rPr>
        <w:t>收入情况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2024</w:t>
      </w:r>
      <w:r>
        <w:rPr>
          <w:rFonts w:hint="eastAsia" w:ascii="仿宋" w:hAnsi="仿宋" w:eastAsia="仿宋" w:cs="仿宋_GB2312"/>
          <w:sz w:val="32"/>
          <w:szCs w:val="32"/>
          <w:lang w:eastAsia="zh-CN"/>
        </w:rPr>
        <w:t>年度财政拨款</w:t>
      </w:r>
      <w:r>
        <w:rPr>
          <w:rFonts w:hint="eastAsia" w:ascii="仿宋" w:hAnsi="仿宋" w:eastAsia="仿宋" w:cs="仿宋_GB2312"/>
          <w:sz w:val="32"/>
          <w:szCs w:val="32"/>
        </w:rPr>
        <w:t>收入</w:t>
      </w:r>
      <w:r>
        <w:rPr>
          <w:rFonts w:hint="eastAsia" w:ascii="仿宋" w:hAnsi="仿宋" w:eastAsia="仿宋" w:cs="仿宋_GB2312"/>
          <w:sz w:val="32"/>
          <w:szCs w:val="32"/>
          <w:lang w:eastAsia="zh-CN"/>
        </w:rPr>
        <w:t>预算</w:t>
      </w:r>
      <w:r>
        <w:rPr>
          <w:rFonts w:hint="eastAsia" w:ascii="仿宋_GB2312" w:hAnsi="仿宋" w:eastAsia="仿宋_GB2312" w:cs="仿宋_GB2312"/>
          <w:sz w:val="32"/>
          <w:szCs w:val="32"/>
          <w:lang w:val="en-US" w:eastAsia="zh-CN"/>
        </w:rPr>
        <w:t>146.05万</w:t>
      </w:r>
      <w:r>
        <w:rPr>
          <w:rFonts w:hint="eastAsia" w:ascii="仿宋" w:hAnsi="仿宋" w:eastAsia="仿宋" w:cs="仿宋_GB2312"/>
          <w:sz w:val="32"/>
          <w:szCs w:val="32"/>
        </w:rPr>
        <w:t>元，</w:t>
      </w:r>
      <w:r>
        <w:rPr>
          <w:rFonts w:hint="eastAsia" w:ascii="仿宋" w:hAnsi="仿宋" w:eastAsia="仿宋" w:cs="仿宋_GB2312"/>
          <w:sz w:val="32"/>
          <w:szCs w:val="32"/>
          <w:lang w:eastAsia="zh-CN"/>
        </w:rPr>
        <w:t>比</w:t>
      </w:r>
      <w:r>
        <w:rPr>
          <w:rFonts w:hint="eastAsia" w:ascii="仿宋" w:hAnsi="仿宋" w:eastAsia="仿宋" w:cs="仿宋_GB2312"/>
          <w:sz w:val="32"/>
          <w:szCs w:val="32"/>
        </w:rPr>
        <w:t>上年</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7.75</w:t>
      </w:r>
      <w:r>
        <w:rPr>
          <w:rFonts w:hint="eastAsia" w:ascii="仿宋" w:hAnsi="仿宋" w:eastAsia="仿宋" w:cs="仿宋_GB2312"/>
          <w:sz w:val="32"/>
          <w:szCs w:val="32"/>
          <w:lang w:eastAsia="zh-CN"/>
        </w:rPr>
        <w:t>万元，增长</w:t>
      </w:r>
      <w:r>
        <w:rPr>
          <w:rFonts w:hint="eastAsia" w:ascii="仿宋" w:hAnsi="仿宋" w:eastAsia="仿宋" w:cs="仿宋_GB2312"/>
          <w:sz w:val="32"/>
          <w:szCs w:val="32"/>
          <w:lang w:val="en-US" w:eastAsia="zh-CN"/>
        </w:rPr>
        <w:t>5.6</w:t>
      </w:r>
      <w:r>
        <w:rPr>
          <w:rFonts w:hint="eastAsia" w:ascii="仿宋" w:hAnsi="仿宋" w:eastAsia="仿宋" w:cs="仿宋_GB2312"/>
          <w:sz w:val="32"/>
          <w:szCs w:val="32"/>
          <w:lang w:eastAsia="zh-CN"/>
        </w:rPr>
        <w:t>%，其中：一般公共预算资金</w:t>
      </w:r>
      <w:r>
        <w:rPr>
          <w:rFonts w:hint="eastAsia" w:ascii="仿宋" w:hAnsi="仿宋" w:eastAsia="仿宋" w:cs="仿宋_GB2312"/>
          <w:sz w:val="32"/>
          <w:szCs w:val="32"/>
          <w:lang w:val="en-US" w:eastAsia="zh-CN"/>
        </w:rPr>
        <w:t>146.05</w:t>
      </w:r>
      <w:r>
        <w:rPr>
          <w:rFonts w:hint="eastAsia" w:ascii="仿宋" w:hAnsi="仿宋" w:eastAsia="仿宋" w:cs="仿宋_GB2312"/>
          <w:sz w:val="32"/>
          <w:szCs w:val="32"/>
          <w:lang w:eastAsia="zh-CN"/>
        </w:rPr>
        <w:t>万</w:t>
      </w:r>
      <w:r>
        <w:rPr>
          <w:rFonts w:hint="eastAsia" w:ascii="仿宋" w:hAnsi="仿宋" w:eastAsia="仿宋" w:cs="仿宋_GB2312"/>
          <w:sz w:val="32"/>
          <w:szCs w:val="32"/>
        </w:rPr>
        <w:t>元，占总收入的100%</w:t>
      </w:r>
      <w:r>
        <w:rPr>
          <w:rFonts w:hint="eastAsia" w:ascii="仿宋" w:hAnsi="仿宋" w:eastAsia="仿宋"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仿宋_GB2312"/>
          <w:sz w:val="32"/>
          <w:szCs w:val="32"/>
        </w:rPr>
      </w:pPr>
      <w:r>
        <w:rPr>
          <w:rFonts w:hint="eastAsia" w:ascii="楷体" w:hAnsi="楷体" w:eastAsia="楷体" w:cs="仿宋_GB2312"/>
          <w:sz w:val="32"/>
          <w:szCs w:val="32"/>
          <w:lang w:eastAsia="zh-CN"/>
        </w:rPr>
        <w:t>（二）</w:t>
      </w:r>
      <w:r>
        <w:rPr>
          <w:rFonts w:hint="eastAsia" w:ascii="楷体" w:hAnsi="楷体" w:eastAsia="楷体" w:cs="仿宋_GB2312"/>
          <w:sz w:val="32"/>
          <w:szCs w:val="32"/>
          <w:lang w:val="en-US" w:eastAsia="zh-CN"/>
        </w:rPr>
        <w:t>2024</w:t>
      </w:r>
      <w:r>
        <w:rPr>
          <w:rFonts w:hint="eastAsia" w:ascii="楷体" w:hAnsi="楷体" w:eastAsia="楷体" w:cs="仿宋_GB2312"/>
          <w:sz w:val="32"/>
          <w:szCs w:val="32"/>
        </w:rPr>
        <w:t>年度</w:t>
      </w:r>
      <w:r>
        <w:rPr>
          <w:rFonts w:hint="eastAsia" w:ascii="楷体" w:hAnsi="楷体" w:eastAsia="楷体" w:cs="仿宋_GB2312"/>
          <w:sz w:val="32"/>
          <w:szCs w:val="32"/>
          <w:lang w:eastAsia="zh-CN"/>
        </w:rPr>
        <w:t>财政拨款</w:t>
      </w:r>
      <w:r>
        <w:rPr>
          <w:rFonts w:hint="eastAsia" w:ascii="楷体" w:hAnsi="楷体" w:eastAsia="楷体" w:cs="仿宋_GB2312"/>
          <w:sz w:val="32"/>
          <w:szCs w:val="32"/>
        </w:rPr>
        <w:t>支出情况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2024</w:t>
      </w:r>
      <w:r>
        <w:rPr>
          <w:rFonts w:hint="eastAsia" w:ascii="仿宋" w:hAnsi="仿宋" w:eastAsia="仿宋" w:cs="仿宋_GB2312"/>
          <w:sz w:val="32"/>
          <w:szCs w:val="32"/>
          <w:lang w:eastAsia="zh-CN"/>
        </w:rPr>
        <w:t>年度财政拨款</w:t>
      </w:r>
      <w:r>
        <w:rPr>
          <w:rFonts w:hint="eastAsia" w:ascii="仿宋" w:hAnsi="仿宋" w:eastAsia="仿宋" w:cs="仿宋_GB2312"/>
          <w:sz w:val="32"/>
          <w:szCs w:val="32"/>
        </w:rPr>
        <w:t>支出</w:t>
      </w:r>
      <w:r>
        <w:rPr>
          <w:rFonts w:hint="eastAsia" w:ascii="仿宋" w:hAnsi="仿宋" w:eastAsia="仿宋" w:cs="仿宋_GB2312"/>
          <w:sz w:val="32"/>
          <w:szCs w:val="32"/>
          <w:lang w:eastAsia="zh-CN"/>
        </w:rPr>
        <w:t>预算</w:t>
      </w:r>
      <w:r>
        <w:rPr>
          <w:rFonts w:hint="eastAsia" w:ascii="仿宋_GB2312" w:hAnsi="仿宋" w:eastAsia="仿宋_GB2312" w:cs="仿宋_GB2312"/>
          <w:sz w:val="32"/>
          <w:szCs w:val="32"/>
          <w:lang w:val="en-US" w:eastAsia="zh-CN"/>
        </w:rPr>
        <w:t>146.05</w:t>
      </w:r>
      <w:r>
        <w:rPr>
          <w:rFonts w:hint="eastAsia" w:ascii="仿宋" w:hAnsi="仿宋" w:eastAsia="仿宋" w:cs="仿宋_GB2312"/>
          <w:sz w:val="32"/>
          <w:szCs w:val="32"/>
        </w:rPr>
        <w:t>万元，</w:t>
      </w:r>
      <w:r>
        <w:rPr>
          <w:rFonts w:hint="eastAsia" w:ascii="仿宋" w:hAnsi="仿宋" w:eastAsia="仿宋" w:cs="仿宋_GB2312"/>
          <w:sz w:val="32"/>
          <w:szCs w:val="32"/>
          <w:lang w:eastAsia="zh-CN"/>
        </w:rPr>
        <w:t>比</w:t>
      </w:r>
      <w:r>
        <w:rPr>
          <w:rFonts w:hint="eastAsia" w:ascii="仿宋" w:hAnsi="仿宋" w:eastAsia="仿宋" w:cs="仿宋_GB2312"/>
          <w:sz w:val="32"/>
          <w:szCs w:val="32"/>
        </w:rPr>
        <w:t>上年</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7.75</w:t>
      </w:r>
      <w:r>
        <w:rPr>
          <w:rFonts w:hint="eastAsia" w:ascii="仿宋" w:hAnsi="仿宋" w:eastAsia="仿宋" w:cs="仿宋_GB2312"/>
          <w:sz w:val="32"/>
          <w:szCs w:val="32"/>
          <w:lang w:eastAsia="zh-CN"/>
        </w:rPr>
        <w:t>万元，增长</w:t>
      </w:r>
      <w:r>
        <w:rPr>
          <w:rFonts w:hint="eastAsia" w:ascii="仿宋" w:hAnsi="仿宋" w:eastAsia="仿宋" w:cs="仿宋_GB2312"/>
          <w:sz w:val="32"/>
          <w:szCs w:val="32"/>
          <w:lang w:val="en-US" w:eastAsia="zh-CN"/>
        </w:rPr>
        <w:t>5.6</w:t>
      </w:r>
      <w:r>
        <w:rPr>
          <w:rFonts w:hint="eastAsia" w:ascii="仿宋" w:hAnsi="仿宋" w:eastAsia="仿宋" w:cs="仿宋_GB2312"/>
          <w:sz w:val="32"/>
          <w:szCs w:val="32"/>
          <w:lang w:eastAsia="zh-CN"/>
        </w:rPr>
        <w:t>%，其中：一般公共服务支出</w:t>
      </w:r>
      <w:r>
        <w:rPr>
          <w:rFonts w:hint="eastAsia" w:ascii="仿宋" w:hAnsi="仿宋" w:eastAsia="仿宋" w:cs="仿宋_GB2312"/>
          <w:sz w:val="32"/>
          <w:szCs w:val="32"/>
          <w:lang w:val="en-US" w:eastAsia="zh-CN"/>
        </w:rPr>
        <w:t>115.79万元，社会保障和就业支出12.51万元，卫生健康支出8.37万元，住房保障支9.38万元</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420" w:firstLineChars="200"/>
        <w:jc w:val="both"/>
        <w:textAlignment w:val="auto"/>
        <w:outlineLvl w:val="9"/>
        <w:rPr>
          <w:rFonts w:hint="eastAsia" w:ascii="仿宋" w:hAnsi="仿宋" w:eastAsia="仿宋" w:cs="仿宋_GB2312"/>
          <w:sz w:val="32"/>
          <w:szCs w:val="32"/>
        </w:rPr>
      </w:pPr>
      <w:r>
        <w:drawing>
          <wp:anchor distT="0" distB="0" distL="114300" distR="114300" simplePos="0" relativeHeight="251661312" behindDoc="0" locked="0" layoutInCell="1" allowOverlap="1">
            <wp:simplePos x="0" y="0"/>
            <wp:positionH relativeFrom="column">
              <wp:posOffset>109220</wp:posOffset>
            </wp:positionH>
            <wp:positionV relativeFrom="paragraph">
              <wp:posOffset>-8185150</wp:posOffset>
            </wp:positionV>
            <wp:extent cx="4953000" cy="2743200"/>
            <wp:effectExtent l="4445" t="4445" r="14605" b="1460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宋体" w:eastAsia="黑体"/>
          <w:sz w:val="32"/>
          <w:szCs w:val="32"/>
        </w:rPr>
      </w:pPr>
      <w:r>
        <w:rPr>
          <w:rFonts w:hint="eastAsia" w:ascii="黑体" w:hAnsi="宋体" w:eastAsia="黑体"/>
          <w:sz w:val="32"/>
          <w:szCs w:val="32"/>
          <w:lang w:eastAsia="zh-CN"/>
        </w:rPr>
        <w:t>三</w:t>
      </w:r>
      <w:r>
        <w:rPr>
          <w:rFonts w:hint="eastAsia" w:ascii="黑体" w:hAnsi="宋体" w:eastAsia="黑体"/>
          <w:sz w:val="32"/>
          <w:szCs w:val="32"/>
        </w:rPr>
        <w:t>、</w:t>
      </w:r>
      <w:r>
        <w:rPr>
          <w:rFonts w:hint="eastAsia" w:ascii="黑体" w:hAnsi="宋体" w:eastAsia="黑体"/>
          <w:sz w:val="32"/>
          <w:szCs w:val="32"/>
          <w:lang w:val="en-US" w:eastAsia="zh-CN"/>
        </w:rPr>
        <w:t>2024</w:t>
      </w:r>
      <w:r>
        <w:rPr>
          <w:rFonts w:hint="eastAsia" w:ascii="黑体" w:hAnsi="宋体" w:eastAsia="黑体"/>
          <w:sz w:val="32"/>
          <w:szCs w:val="32"/>
        </w:rPr>
        <w:t>年度一般公共预算</w:t>
      </w:r>
      <w:r>
        <w:rPr>
          <w:rFonts w:hint="eastAsia" w:ascii="黑体" w:hAnsi="宋体" w:eastAsia="黑体"/>
          <w:sz w:val="32"/>
          <w:szCs w:val="32"/>
          <w:lang w:eastAsia="zh-CN"/>
        </w:rPr>
        <w:t>收支</w:t>
      </w:r>
      <w:r>
        <w:rPr>
          <w:rFonts w:hint="eastAsia" w:ascii="黑体" w:hAnsi="宋体" w:eastAsia="黑体"/>
          <w:sz w:val="32"/>
          <w:szCs w:val="32"/>
        </w:rPr>
        <w:t>情况说明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宋体" w:eastAsia="黑体"/>
          <w:sz w:val="32"/>
          <w:szCs w:val="32"/>
        </w:rPr>
      </w:pPr>
      <w:r>
        <w:rPr>
          <w:rFonts w:hint="eastAsia" w:ascii="仿宋_GB2312" w:hAnsi="仿宋" w:eastAsia="仿宋_GB2312" w:cs="仿宋_GB2312"/>
          <w:sz w:val="32"/>
          <w:szCs w:val="32"/>
          <w:lang w:eastAsia="zh-CN"/>
        </w:rPr>
        <w:t>2024</w:t>
      </w:r>
      <w:r>
        <w:rPr>
          <w:rFonts w:hint="eastAsia" w:ascii="仿宋_GB2312" w:hAnsi="仿宋" w:eastAsia="仿宋_GB2312" w:cs="仿宋_GB2312"/>
          <w:sz w:val="32"/>
          <w:szCs w:val="32"/>
        </w:rPr>
        <w:t>年</w:t>
      </w:r>
      <w:r>
        <w:rPr>
          <w:rFonts w:hint="eastAsia" w:ascii="仿宋_GB2312" w:hAnsi="仿宋" w:eastAsia="仿宋_GB2312" w:cs="仿宋_GB2312"/>
          <w:sz w:val="32"/>
          <w:szCs w:val="32"/>
          <w:lang w:eastAsia="zh-CN"/>
        </w:rPr>
        <w:t>度一般公共预算收入</w:t>
      </w:r>
      <w:r>
        <w:rPr>
          <w:rFonts w:hint="eastAsia" w:ascii="仿宋_GB2312" w:hAnsi="仿宋" w:eastAsia="仿宋_GB2312" w:cs="仿宋_GB2312"/>
          <w:sz w:val="32"/>
          <w:szCs w:val="32"/>
          <w:lang w:val="en-US" w:eastAsia="zh-CN"/>
        </w:rPr>
        <w:t>146.05万</w:t>
      </w:r>
      <w:r>
        <w:rPr>
          <w:rFonts w:hint="eastAsia" w:ascii="仿宋_GB2312" w:hAnsi="仿宋" w:eastAsia="仿宋_GB2312" w:cs="仿宋_GB2312"/>
          <w:sz w:val="32"/>
          <w:szCs w:val="32"/>
        </w:rPr>
        <w:t>元</w:t>
      </w:r>
      <w:r>
        <w:rPr>
          <w:rFonts w:hint="eastAsia" w:ascii="仿宋_GB2312" w:hAnsi="仿宋" w:eastAsia="仿宋_GB2312" w:cs="仿宋_GB2312"/>
          <w:sz w:val="32"/>
          <w:szCs w:val="32"/>
          <w:lang w:eastAsia="zh-CN"/>
        </w:rPr>
        <w:t>；一般公共预算支出</w:t>
      </w:r>
      <w:r>
        <w:rPr>
          <w:rFonts w:hint="eastAsia" w:ascii="仿宋_GB2312" w:hAnsi="仿宋" w:eastAsia="仿宋_GB2312" w:cs="仿宋_GB2312"/>
          <w:sz w:val="32"/>
          <w:szCs w:val="32"/>
          <w:lang w:val="en-US" w:eastAsia="zh-CN"/>
        </w:rPr>
        <w:t>146.05万</w:t>
      </w:r>
      <w:r>
        <w:rPr>
          <w:rFonts w:hint="eastAsia" w:ascii="仿宋_GB2312" w:hAnsi="仿宋" w:eastAsia="仿宋_GB2312" w:cs="仿宋_GB2312"/>
          <w:sz w:val="32"/>
          <w:szCs w:val="32"/>
        </w:rPr>
        <w:t>元</w:t>
      </w:r>
      <w:r>
        <w:rPr>
          <w:rFonts w:hint="eastAsia" w:ascii="仿宋_GB2312" w:hAnsi="仿宋"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仿宋_GB2312"/>
          <w:sz w:val="32"/>
          <w:szCs w:val="32"/>
          <w:lang w:val="en-US" w:eastAsia="zh-CN"/>
        </w:rPr>
        <w:t>2024</w:t>
      </w:r>
      <w:r>
        <w:rPr>
          <w:rFonts w:hint="eastAsia" w:ascii="楷体" w:hAnsi="楷体" w:eastAsia="楷体" w:cs="仿宋_GB2312"/>
          <w:sz w:val="32"/>
          <w:szCs w:val="32"/>
        </w:rPr>
        <w:t>年度</w:t>
      </w:r>
      <w:r>
        <w:rPr>
          <w:rFonts w:hint="eastAsia" w:ascii="楷体" w:hAnsi="楷体" w:eastAsia="楷体" w:cs="楷体"/>
          <w:sz w:val="32"/>
          <w:szCs w:val="32"/>
        </w:rPr>
        <w:t>一般公共预算</w:t>
      </w:r>
      <w:r>
        <w:rPr>
          <w:rFonts w:hint="eastAsia" w:ascii="楷体" w:hAnsi="楷体" w:eastAsia="楷体" w:cs="楷体"/>
          <w:sz w:val="32"/>
          <w:szCs w:val="32"/>
          <w:lang w:eastAsia="zh-CN"/>
        </w:rPr>
        <w:t>收入</w:t>
      </w:r>
      <w:r>
        <w:rPr>
          <w:rFonts w:hint="eastAsia" w:ascii="楷体" w:hAnsi="楷体" w:eastAsia="楷体" w:cs="楷体"/>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 w:eastAsia="仿宋_GB2312" w:cs="仿宋_GB2312"/>
          <w:sz w:val="32"/>
          <w:szCs w:val="32"/>
          <w:lang w:val="en-US" w:eastAsia="zh-CN"/>
        </w:rPr>
      </w:pPr>
      <w:r>
        <w:rPr>
          <w:rFonts w:hint="eastAsia" w:ascii="仿宋" w:hAnsi="仿宋" w:eastAsia="仿宋" w:cs="仿宋_GB2312"/>
          <w:sz w:val="32"/>
          <w:szCs w:val="32"/>
          <w:lang w:eastAsia="zh-CN"/>
        </w:rPr>
        <w:t>2024</w:t>
      </w:r>
      <w:r>
        <w:rPr>
          <w:rFonts w:hint="eastAsia" w:ascii="仿宋" w:hAnsi="仿宋" w:eastAsia="仿宋" w:cs="仿宋_GB2312"/>
          <w:sz w:val="32"/>
          <w:szCs w:val="32"/>
        </w:rPr>
        <w:t>年</w:t>
      </w:r>
      <w:r>
        <w:rPr>
          <w:rFonts w:hint="eastAsia" w:ascii="仿宋" w:hAnsi="仿宋" w:eastAsia="仿宋" w:cs="仿宋_GB2312"/>
          <w:sz w:val="32"/>
          <w:szCs w:val="32"/>
          <w:lang w:eastAsia="zh-CN"/>
        </w:rPr>
        <w:t>度</w:t>
      </w:r>
      <w:r>
        <w:rPr>
          <w:rFonts w:hint="eastAsia" w:ascii="仿宋" w:hAnsi="仿宋" w:eastAsia="仿宋" w:cs="仿宋_GB2312"/>
          <w:sz w:val="32"/>
          <w:szCs w:val="32"/>
        </w:rPr>
        <w:t>一般公共预算</w:t>
      </w:r>
      <w:r>
        <w:rPr>
          <w:rFonts w:hint="eastAsia" w:ascii="仿宋" w:hAnsi="仿宋" w:eastAsia="仿宋" w:cs="仿宋_GB2312"/>
          <w:sz w:val="32"/>
          <w:szCs w:val="32"/>
          <w:lang w:eastAsia="zh-CN"/>
        </w:rPr>
        <w:t>收入</w:t>
      </w:r>
      <w:r>
        <w:rPr>
          <w:rFonts w:hint="eastAsia" w:ascii="仿宋_GB2312" w:hAnsi="仿宋" w:eastAsia="仿宋_GB2312" w:cs="仿宋_GB2312"/>
          <w:sz w:val="32"/>
          <w:szCs w:val="32"/>
          <w:lang w:val="en-US" w:eastAsia="zh-CN"/>
        </w:rPr>
        <w:t>146.05</w:t>
      </w:r>
      <w:r>
        <w:rPr>
          <w:rFonts w:hint="eastAsia" w:ascii="仿宋" w:hAnsi="仿宋" w:eastAsia="仿宋" w:cs="仿宋_GB2312"/>
          <w:sz w:val="32"/>
          <w:szCs w:val="32"/>
        </w:rPr>
        <w:t>万元，</w:t>
      </w:r>
      <w:r>
        <w:rPr>
          <w:rFonts w:hint="eastAsia" w:ascii="仿宋" w:hAnsi="仿宋" w:eastAsia="仿宋" w:cs="仿宋_GB2312"/>
          <w:sz w:val="32"/>
          <w:szCs w:val="32"/>
          <w:lang w:eastAsia="zh-CN"/>
        </w:rPr>
        <w:t>比</w:t>
      </w:r>
      <w:r>
        <w:rPr>
          <w:rFonts w:hint="eastAsia" w:ascii="仿宋" w:hAnsi="仿宋" w:eastAsia="仿宋" w:cs="仿宋_GB2312"/>
          <w:sz w:val="32"/>
          <w:szCs w:val="32"/>
        </w:rPr>
        <w:t>上年</w:t>
      </w:r>
      <w:r>
        <w:rPr>
          <w:rFonts w:hint="eastAsia" w:ascii="仿宋" w:hAnsi="仿宋" w:eastAsia="仿宋" w:cs="仿宋_GB2312"/>
          <w:sz w:val="32"/>
          <w:szCs w:val="32"/>
          <w:lang w:eastAsia="zh-CN"/>
        </w:rPr>
        <w:t>增加</w:t>
      </w:r>
      <w:r>
        <w:rPr>
          <w:rFonts w:hint="eastAsia" w:ascii="仿宋_GB2312" w:hAnsi="仿宋" w:eastAsia="仿宋_GB2312" w:cs="仿宋_GB2312"/>
          <w:sz w:val="32"/>
          <w:szCs w:val="32"/>
          <w:lang w:val="en-US" w:eastAsia="zh-CN"/>
        </w:rPr>
        <w:t>7.75万元，增长5.6%。</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仿宋_GB2312"/>
          <w:sz w:val="32"/>
          <w:szCs w:val="32"/>
          <w:lang w:val="en-US" w:eastAsia="zh-CN"/>
        </w:rPr>
        <w:t>2024</w:t>
      </w:r>
      <w:r>
        <w:rPr>
          <w:rFonts w:hint="eastAsia" w:ascii="楷体" w:hAnsi="楷体" w:eastAsia="楷体" w:cs="仿宋_GB2312"/>
          <w:sz w:val="32"/>
          <w:szCs w:val="32"/>
        </w:rPr>
        <w:t>年度</w:t>
      </w:r>
      <w:r>
        <w:rPr>
          <w:rFonts w:hint="eastAsia" w:ascii="楷体" w:hAnsi="楷体" w:eastAsia="楷体" w:cs="楷体"/>
          <w:sz w:val="32"/>
          <w:szCs w:val="32"/>
        </w:rPr>
        <w:t>一般公共预算</w:t>
      </w:r>
      <w:r>
        <w:rPr>
          <w:rFonts w:hint="eastAsia" w:ascii="楷体" w:hAnsi="楷体" w:eastAsia="楷体" w:cs="楷体"/>
          <w:sz w:val="32"/>
          <w:szCs w:val="32"/>
          <w:lang w:eastAsia="zh-CN"/>
        </w:rPr>
        <w:t>支出情况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2024</w:t>
      </w:r>
      <w:r>
        <w:rPr>
          <w:rFonts w:hint="eastAsia" w:ascii="仿宋" w:hAnsi="仿宋" w:eastAsia="仿宋" w:cs="仿宋_GB2312"/>
          <w:sz w:val="32"/>
          <w:szCs w:val="32"/>
          <w:lang w:eastAsia="zh-CN"/>
        </w:rPr>
        <w:t>年度一般公共预算支出</w:t>
      </w:r>
      <w:r>
        <w:rPr>
          <w:rFonts w:hint="eastAsia" w:ascii="仿宋_GB2312" w:hAnsi="仿宋" w:eastAsia="仿宋_GB2312" w:cs="仿宋_GB2312"/>
          <w:sz w:val="32"/>
          <w:szCs w:val="32"/>
          <w:lang w:val="en-US" w:eastAsia="zh-CN"/>
        </w:rPr>
        <w:t>146.05</w:t>
      </w:r>
      <w:r>
        <w:rPr>
          <w:rFonts w:hint="eastAsia" w:ascii="仿宋" w:hAnsi="仿宋" w:eastAsia="仿宋" w:cs="仿宋_GB2312"/>
          <w:sz w:val="32"/>
          <w:szCs w:val="32"/>
        </w:rPr>
        <w:t>万元，</w:t>
      </w:r>
      <w:r>
        <w:rPr>
          <w:rFonts w:hint="eastAsia" w:ascii="仿宋" w:hAnsi="仿宋" w:eastAsia="仿宋" w:cs="仿宋_GB2312"/>
          <w:sz w:val="32"/>
          <w:szCs w:val="32"/>
          <w:lang w:eastAsia="zh-CN"/>
        </w:rPr>
        <w:t>比</w:t>
      </w:r>
      <w:r>
        <w:rPr>
          <w:rFonts w:hint="eastAsia" w:ascii="仿宋" w:hAnsi="仿宋" w:eastAsia="仿宋" w:cs="仿宋_GB2312"/>
          <w:sz w:val="32"/>
          <w:szCs w:val="32"/>
        </w:rPr>
        <w:t>上年</w:t>
      </w:r>
      <w:r>
        <w:rPr>
          <w:rFonts w:hint="eastAsia" w:ascii="仿宋" w:hAnsi="仿宋" w:eastAsia="仿宋" w:cs="仿宋_GB2312"/>
          <w:sz w:val="32"/>
          <w:szCs w:val="32"/>
          <w:lang w:eastAsia="zh-CN"/>
        </w:rPr>
        <w:t>增加</w:t>
      </w:r>
      <w:r>
        <w:rPr>
          <w:rFonts w:hint="eastAsia" w:ascii="仿宋_GB2312" w:hAnsi="仿宋" w:eastAsia="仿宋_GB2312" w:cs="仿宋_GB2312"/>
          <w:sz w:val="32"/>
          <w:szCs w:val="32"/>
          <w:lang w:val="en-US" w:eastAsia="zh-CN"/>
        </w:rPr>
        <w:t>7.75万元，增长5.6%。</w:t>
      </w:r>
      <w:r>
        <w:rPr>
          <w:rFonts w:hint="eastAsia" w:ascii="仿宋" w:hAnsi="仿宋" w:eastAsia="仿宋" w:cs="仿宋_GB2312"/>
          <w:sz w:val="32"/>
          <w:szCs w:val="32"/>
          <w:lang w:eastAsia="zh-CN"/>
        </w:rPr>
        <w:t>其中：一般公共服务支出</w:t>
      </w:r>
      <w:r>
        <w:rPr>
          <w:rFonts w:hint="eastAsia" w:ascii="仿宋_GB2312" w:hAnsi="仿宋" w:eastAsia="仿宋_GB2312" w:cs="仿宋_GB2312"/>
          <w:sz w:val="32"/>
          <w:szCs w:val="32"/>
          <w:lang w:val="en-US" w:eastAsia="zh-CN"/>
        </w:rPr>
        <w:t>115.79</w:t>
      </w:r>
      <w:r>
        <w:rPr>
          <w:rFonts w:hint="eastAsia" w:ascii="仿宋" w:hAnsi="仿宋" w:eastAsia="仿宋" w:cs="仿宋_GB2312"/>
          <w:sz w:val="32"/>
          <w:szCs w:val="32"/>
          <w:lang w:val="en-US" w:eastAsia="zh-CN"/>
        </w:rPr>
        <w:t>万元</w:t>
      </w:r>
      <w:r>
        <w:rPr>
          <w:rFonts w:hint="eastAsia" w:ascii="仿宋" w:hAnsi="仿宋" w:eastAsia="仿宋" w:cs="仿宋_GB2312"/>
          <w:color w:val="000000"/>
          <w:sz w:val="32"/>
          <w:szCs w:val="32"/>
          <w:lang w:val="en-US" w:eastAsia="zh-CN"/>
        </w:rPr>
        <w:t>（行政运行115.79万元；一般行政管理事务0万元；财政委托业务支出0万元；预算改革业务0万元；信息化建设0万元）</w:t>
      </w:r>
      <w:r>
        <w:rPr>
          <w:rFonts w:hint="eastAsia" w:ascii="仿宋" w:hAnsi="仿宋" w:eastAsia="仿宋" w:cs="仿宋_GB2312"/>
          <w:sz w:val="32"/>
          <w:szCs w:val="32"/>
          <w:lang w:val="en-US" w:eastAsia="zh-CN"/>
        </w:rPr>
        <w:t>，社会保障和就业支出12.51万元（机关事业单位基本养老缴费支出12.51万元；其他就业补助支出0万元），卫生健康支出8.37万元（公务员医疗补助2.35万元；行政单位医疗6.02万元），住房保障支出9.38万元（住房公积金9.38万元）</w:t>
      </w:r>
      <w:r>
        <w:rPr>
          <w:rFonts w:hint="eastAsia" w:ascii="仿宋" w:hAnsi="仿宋" w:eastAsia="仿宋" w:cs="仿宋_GB2312"/>
          <w:sz w:val="32"/>
          <w:szCs w:val="32"/>
        </w:rPr>
        <w:t>。</w:t>
      </w:r>
      <w:r>
        <w:drawing>
          <wp:anchor distT="0" distB="0" distL="114300" distR="114300" simplePos="0" relativeHeight="251666432" behindDoc="0" locked="0" layoutInCell="1" allowOverlap="1">
            <wp:simplePos x="0" y="0"/>
            <wp:positionH relativeFrom="column">
              <wp:posOffset>13970</wp:posOffset>
            </wp:positionH>
            <wp:positionV relativeFrom="paragraph">
              <wp:posOffset>252095</wp:posOffset>
            </wp:positionV>
            <wp:extent cx="5095875" cy="2743200"/>
            <wp:effectExtent l="4445" t="4445" r="5080" b="14605"/>
            <wp:wrapTopAndBottom/>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lang w:val="en-US" w:eastAsia="zh-CN"/>
        </w:rPr>
        <w:t>2024年度</w:t>
      </w:r>
      <w:r>
        <w:rPr>
          <w:rFonts w:hint="eastAsia" w:ascii="楷体" w:hAnsi="楷体" w:eastAsia="楷体" w:cs="楷体"/>
          <w:sz w:val="32"/>
          <w:szCs w:val="32"/>
        </w:rPr>
        <w:t>一般公共预算</w:t>
      </w:r>
      <w:r>
        <w:rPr>
          <w:rFonts w:hint="eastAsia" w:ascii="楷体" w:hAnsi="楷体" w:eastAsia="楷体" w:cs="楷体"/>
          <w:sz w:val="32"/>
          <w:szCs w:val="32"/>
          <w:lang w:eastAsia="zh-CN"/>
        </w:rPr>
        <w:t>基本支出情况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rPr>
      </w:pPr>
      <w:r>
        <w:rPr>
          <w:rFonts w:hint="eastAsia" w:ascii="仿宋" w:hAnsi="仿宋" w:eastAsia="仿宋" w:cs="仿宋_GB2312"/>
          <w:sz w:val="32"/>
          <w:szCs w:val="32"/>
          <w:lang w:val="en-US" w:eastAsia="zh-CN"/>
        </w:rPr>
        <w:t>2024</w:t>
      </w:r>
      <w:r>
        <w:rPr>
          <w:rFonts w:hint="eastAsia" w:ascii="仿宋" w:hAnsi="仿宋" w:eastAsia="仿宋" w:cs="仿宋_GB2312"/>
          <w:sz w:val="32"/>
          <w:szCs w:val="32"/>
          <w:lang w:eastAsia="zh-CN"/>
        </w:rPr>
        <w:t>年度一般公共预算基本支出</w:t>
      </w:r>
      <w:r>
        <w:rPr>
          <w:rFonts w:hint="eastAsia" w:ascii="仿宋_GB2312" w:hAnsi="仿宋" w:eastAsia="仿宋_GB2312" w:cs="仿宋_GB2312"/>
          <w:sz w:val="32"/>
          <w:szCs w:val="32"/>
          <w:lang w:val="en-US" w:eastAsia="zh-CN"/>
        </w:rPr>
        <w:t>122.72</w:t>
      </w:r>
      <w:r>
        <w:rPr>
          <w:rFonts w:hint="eastAsia" w:ascii="仿宋" w:hAnsi="仿宋" w:eastAsia="仿宋" w:cs="仿宋_GB2312"/>
          <w:sz w:val="32"/>
          <w:szCs w:val="32"/>
        </w:rPr>
        <w:t>万元</w:t>
      </w:r>
      <w:r>
        <w:rPr>
          <w:rFonts w:hint="eastAsia" w:ascii="仿宋" w:hAnsi="仿宋" w:eastAsia="仿宋" w:cs="仿宋_GB2312"/>
          <w:sz w:val="32"/>
          <w:szCs w:val="32"/>
          <w:lang w:eastAsia="zh-CN"/>
        </w:rPr>
        <w:t>。其中：工资福利支出</w:t>
      </w:r>
      <w:r>
        <w:rPr>
          <w:rFonts w:hint="eastAsia" w:ascii="仿宋_GB2312" w:hAnsi="仿宋" w:eastAsia="仿宋_GB2312" w:cs="仿宋_GB2312"/>
          <w:sz w:val="32"/>
          <w:szCs w:val="32"/>
          <w:lang w:val="en-US" w:eastAsia="zh-CN"/>
        </w:rPr>
        <w:t>114.08</w:t>
      </w:r>
      <w:r>
        <w:rPr>
          <w:rFonts w:hint="eastAsia" w:ascii="仿宋" w:hAnsi="仿宋" w:eastAsia="仿宋" w:cs="仿宋_GB2312"/>
          <w:sz w:val="32"/>
          <w:szCs w:val="32"/>
          <w:lang w:val="en-US" w:eastAsia="zh-CN"/>
        </w:rPr>
        <w:t>万元；商品和服务支出5.5万元；对个人和家庭的补助1.64万元。</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工资福利支出中：基本工资16.69万元；津贴补贴56.22万元；奖金5.95万元；机关事业单位基本养老保险缴费12.51万元；职工基本医疗保险缴费6.03万元；公务员医疗补助缴费2.35万元；其他社会保障缴费1.52万元；住房公积金9.38万元；医疗费0.72万元；其他工资福利支出4.16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eastAsia" w:ascii="仿宋" w:hAnsi="仿宋" w:eastAsia="仿宋" w:cs="仿宋_GB2312"/>
          <w:sz w:val="32"/>
          <w:szCs w:val="32"/>
          <w:lang w:val="en-US" w:eastAsia="zh-CN"/>
        </w:rPr>
      </w:pPr>
      <w:r>
        <w:drawing>
          <wp:anchor distT="0" distB="0" distL="114300" distR="114300" simplePos="0" relativeHeight="251662336" behindDoc="0" locked="0" layoutInCell="1" allowOverlap="1">
            <wp:simplePos x="0" y="0"/>
            <wp:positionH relativeFrom="column">
              <wp:posOffset>99695</wp:posOffset>
            </wp:positionH>
            <wp:positionV relativeFrom="paragraph">
              <wp:posOffset>-6907530</wp:posOffset>
            </wp:positionV>
            <wp:extent cx="5276850" cy="2608580"/>
            <wp:effectExtent l="4445" t="4445" r="14605" b="1587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商品和服务支出中：办公费0.70万元；印刷费0.95万元；邮电费0.17万元；手续费0万元；水费0万元；电费0万元；取暖费0万元；差旅费1.6万元；公务接待费0万元；劳务费0万元；委托业务费0万元；工会经费1.49万元；其他商品和服务支出0.64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 w:hAnsi="仿宋" w:eastAsia="仿宋" w:cs="仿宋_GB2312"/>
          <w:sz w:val="32"/>
          <w:szCs w:val="32"/>
          <w:lang w:val="en-US" w:eastAsia="zh-CN"/>
        </w:rPr>
      </w:pPr>
      <w:r>
        <w:drawing>
          <wp:anchor distT="0" distB="0" distL="114300" distR="114300" simplePos="0" relativeHeight="251667456" behindDoc="0" locked="0" layoutInCell="1" allowOverlap="1">
            <wp:simplePos x="0" y="0"/>
            <wp:positionH relativeFrom="column">
              <wp:posOffset>5080</wp:posOffset>
            </wp:positionH>
            <wp:positionV relativeFrom="paragraph">
              <wp:posOffset>219710</wp:posOffset>
            </wp:positionV>
            <wp:extent cx="4942840" cy="2743200"/>
            <wp:effectExtent l="4445" t="4445" r="5715" b="14605"/>
            <wp:wrapSquare wrapText="bothSides"/>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对个人和家庭的补助中：生活补助0万元；其他对个人和家庭的补助1.65万元。</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200" w:right="0" w:rightChars="0"/>
        <w:jc w:val="both"/>
        <w:textAlignment w:val="auto"/>
        <w:outlineLvl w:val="9"/>
        <w:rPr>
          <w:rFonts w:hint="eastAsia" w:ascii="仿宋" w:hAnsi="仿宋" w:eastAsia="仿宋" w:cs="仿宋_GB2312"/>
          <w:sz w:val="32"/>
          <w:szCs w:val="32"/>
          <w:lang w:val="en-US" w:eastAsia="zh-CN"/>
        </w:rPr>
      </w:pPr>
      <w:r>
        <w:drawing>
          <wp:anchor distT="0" distB="0" distL="114300" distR="114300" simplePos="0" relativeHeight="251668480" behindDoc="0" locked="0" layoutInCell="1" allowOverlap="1">
            <wp:simplePos x="0" y="0"/>
            <wp:positionH relativeFrom="column">
              <wp:posOffset>-52705</wp:posOffset>
            </wp:positionH>
            <wp:positionV relativeFrom="paragraph">
              <wp:posOffset>154305</wp:posOffset>
            </wp:positionV>
            <wp:extent cx="5361940" cy="2466975"/>
            <wp:effectExtent l="4445" t="4445" r="5715" b="5080"/>
            <wp:wrapSquare wrapText="bothSides"/>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其他支出</w:t>
      </w:r>
      <w:r>
        <w:rPr>
          <w:rFonts w:hint="eastAsia" w:ascii="黑体" w:hAnsi="黑体" w:eastAsia="黑体" w:cs="黑体"/>
          <w:sz w:val="32"/>
          <w:szCs w:val="32"/>
          <w:lang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宋体" w:eastAsia="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宋体" w:eastAsia="黑体"/>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宋体" w:eastAsia="黑体"/>
          <w:sz w:val="32"/>
          <w:szCs w:val="32"/>
        </w:rPr>
      </w:pPr>
      <w:r>
        <w:rPr>
          <w:rFonts w:hint="eastAsia" w:ascii="黑体" w:hAnsi="宋体" w:eastAsia="黑体"/>
          <w:sz w:val="32"/>
          <w:szCs w:val="32"/>
          <w:lang w:eastAsia="zh-CN"/>
        </w:rPr>
        <w:t>五</w:t>
      </w:r>
      <w:r>
        <w:rPr>
          <w:rFonts w:hint="eastAsia" w:ascii="黑体" w:hAnsi="宋体" w:eastAsia="黑体"/>
          <w:sz w:val="32"/>
          <w:szCs w:val="32"/>
        </w:rPr>
        <w:t>、</w:t>
      </w:r>
      <w:r>
        <w:rPr>
          <w:rFonts w:hint="eastAsia" w:ascii="黑体" w:hAnsi="宋体" w:eastAsia="黑体"/>
          <w:sz w:val="32"/>
          <w:szCs w:val="32"/>
          <w:lang w:eastAsia="zh-CN"/>
        </w:rPr>
        <w:t>2024</w:t>
      </w:r>
      <w:r>
        <w:rPr>
          <w:rFonts w:hint="eastAsia" w:ascii="黑体" w:hAnsi="宋体" w:eastAsia="黑体"/>
          <w:sz w:val="32"/>
          <w:szCs w:val="32"/>
        </w:rPr>
        <w:t>年“三公”经费预算情况说明</w:t>
      </w:r>
    </w:p>
    <w:tbl>
      <w:tblPr>
        <w:tblStyle w:val="6"/>
        <w:tblW w:w="8808" w:type="dxa"/>
        <w:jc w:val="center"/>
        <w:tblInd w:w="161" w:type="dxa"/>
        <w:tblLayout w:type="fixed"/>
        <w:tblCellMar>
          <w:top w:w="0" w:type="dxa"/>
          <w:left w:w="108" w:type="dxa"/>
          <w:bottom w:w="0" w:type="dxa"/>
          <w:right w:w="108" w:type="dxa"/>
        </w:tblCellMar>
      </w:tblPr>
      <w:tblGrid>
        <w:gridCol w:w="3735"/>
        <w:gridCol w:w="1681"/>
        <w:gridCol w:w="1649"/>
        <w:gridCol w:w="1743"/>
      </w:tblGrid>
      <w:tr>
        <w:tblPrEx>
          <w:tblLayout w:type="fixed"/>
          <w:tblCellMar>
            <w:top w:w="0" w:type="dxa"/>
            <w:left w:w="108" w:type="dxa"/>
            <w:bottom w:w="0" w:type="dxa"/>
            <w:right w:w="108" w:type="dxa"/>
          </w:tblCellMar>
        </w:tblPrEx>
        <w:trPr>
          <w:trHeight w:val="1072" w:hRule="exact"/>
          <w:jc w:val="center"/>
        </w:trPr>
        <w:tc>
          <w:tcPr>
            <w:tcW w:w="3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项目</w:t>
            </w:r>
          </w:p>
        </w:tc>
        <w:tc>
          <w:tcPr>
            <w:tcW w:w="168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2023年</w:t>
            </w:r>
            <w:r>
              <w:rPr>
                <w:rFonts w:hint="eastAsia" w:ascii="仿宋" w:hAnsi="仿宋" w:eastAsia="仿宋" w:cs="仿宋"/>
                <w:kern w:val="0"/>
                <w:sz w:val="24"/>
                <w:szCs w:val="24"/>
              </w:rPr>
              <w:t>预</w:t>
            </w:r>
            <w:r>
              <w:rPr>
                <w:rFonts w:hint="eastAsia" w:ascii="仿宋" w:hAnsi="仿宋" w:eastAsia="仿宋" w:cs="仿宋"/>
                <w:kern w:val="0"/>
                <w:sz w:val="24"/>
                <w:szCs w:val="24"/>
                <w:lang w:eastAsia="zh-CN"/>
              </w:rPr>
              <w:t>算</w:t>
            </w:r>
            <w:r>
              <w:rPr>
                <w:rFonts w:hint="eastAsia" w:ascii="仿宋" w:hAnsi="仿宋" w:eastAsia="仿宋" w:cs="仿宋"/>
                <w:kern w:val="0"/>
                <w:sz w:val="24"/>
                <w:szCs w:val="24"/>
              </w:rPr>
              <w:t>数</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万元）</w:t>
            </w: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2024年预算</w:t>
            </w:r>
            <w:r>
              <w:rPr>
                <w:rFonts w:hint="eastAsia" w:ascii="仿宋" w:hAnsi="仿宋" w:eastAsia="仿宋" w:cs="仿宋"/>
                <w:kern w:val="0"/>
                <w:sz w:val="24"/>
                <w:szCs w:val="24"/>
              </w:rPr>
              <w:t>数</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万元）</w:t>
            </w:r>
          </w:p>
        </w:tc>
        <w:tc>
          <w:tcPr>
            <w:tcW w:w="17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比上年增减额</w:t>
            </w:r>
          </w:p>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万元）</w:t>
            </w:r>
          </w:p>
        </w:tc>
      </w:tr>
      <w:tr>
        <w:tblPrEx>
          <w:tblLayout w:type="fixed"/>
          <w:tblCellMar>
            <w:top w:w="0" w:type="dxa"/>
            <w:left w:w="108" w:type="dxa"/>
            <w:bottom w:w="0" w:type="dxa"/>
            <w:right w:w="108" w:type="dxa"/>
          </w:tblCellMar>
        </w:tblPrEx>
        <w:trPr>
          <w:trHeight w:val="567" w:hRule="exact"/>
          <w:jc w:val="center"/>
        </w:trPr>
        <w:tc>
          <w:tcPr>
            <w:tcW w:w="373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合计</w:t>
            </w:r>
          </w:p>
        </w:tc>
        <w:tc>
          <w:tcPr>
            <w:tcW w:w="168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w:t>
            </w: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val="en-US" w:eastAsia="zh-CN"/>
              </w:rPr>
            </w:pPr>
          </w:p>
        </w:tc>
        <w:tc>
          <w:tcPr>
            <w:tcW w:w="17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val="en-US" w:eastAsia="zh-CN"/>
              </w:rPr>
            </w:pPr>
          </w:p>
        </w:tc>
      </w:tr>
      <w:tr>
        <w:tblPrEx>
          <w:tblLayout w:type="fixed"/>
          <w:tblCellMar>
            <w:top w:w="0" w:type="dxa"/>
            <w:left w:w="108" w:type="dxa"/>
            <w:bottom w:w="0" w:type="dxa"/>
            <w:right w:w="108" w:type="dxa"/>
          </w:tblCellMar>
        </w:tblPrEx>
        <w:trPr>
          <w:trHeight w:val="567" w:hRule="exact"/>
          <w:jc w:val="center"/>
        </w:trPr>
        <w:tc>
          <w:tcPr>
            <w:tcW w:w="373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1.因公出国（境）费</w:t>
            </w:r>
          </w:p>
        </w:tc>
        <w:tc>
          <w:tcPr>
            <w:tcW w:w="168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val="en-US" w:eastAsia="zh-CN"/>
              </w:rPr>
            </w:pP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val="en-US" w:eastAsia="zh-CN"/>
              </w:rPr>
            </w:pPr>
          </w:p>
        </w:tc>
        <w:tc>
          <w:tcPr>
            <w:tcW w:w="17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567" w:hRule="exact"/>
          <w:jc w:val="center"/>
        </w:trPr>
        <w:tc>
          <w:tcPr>
            <w:tcW w:w="373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2.公务接待费</w:t>
            </w:r>
          </w:p>
        </w:tc>
        <w:tc>
          <w:tcPr>
            <w:tcW w:w="168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val="en-US" w:eastAsia="zh-CN"/>
              </w:rPr>
            </w:pP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val="en-US" w:eastAsia="zh-CN"/>
              </w:rPr>
            </w:pPr>
          </w:p>
        </w:tc>
        <w:tc>
          <w:tcPr>
            <w:tcW w:w="174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542" w:hRule="exact"/>
          <w:jc w:val="center"/>
        </w:trPr>
        <w:tc>
          <w:tcPr>
            <w:tcW w:w="373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3.公务用车经费</w:t>
            </w:r>
          </w:p>
        </w:tc>
        <w:tc>
          <w:tcPr>
            <w:tcW w:w="168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rPr>
            </w:pP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rPr>
            </w:pPr>
          </w:p>
        </w:tc>
        <w:tc>
          <w:tcPr>
            <w:tcW w:w="174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rPr>
            </w:pPr>
          </w:p>
        </w:tc>
      </w:tr>
      <w:tr>
        <w:tblPrEx>
          <w:tblLayout w:type="fixed"/>
          <w:tblCellMar>
            <w:top w:w="0" w:type="dxa"/>
            <w:left w:w="108" w:type="dxa"/>
            <w:bottom w:w="0" w:type="dxa"/>
            <w:right w:w="108" w:type="dxa"/>
          </w:tblCellMar>
        </w:tblPrEx>
        <w:trPr>
          <w:trHeight w:val="567" w:hRule="exact"/>
          <w:jc w:val="center"/>
        </w:trPr>
        <w:tc>
          <w:tcPr>
            <w:tcW w:w="373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其中：（1）公务用车运行维护费</w:t>
            </w:r>
          </w:p>
        </w:tc>
        <w:tc>
          <w:tcPr>
            <w:tcW w:w="1681"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val="en-US" w:eastAsia="zh-CN"/>
              </w:rPr>
            </w:pP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val="en-US" w:eastAsia="zh-CN"/>
              </w:rPr>
            </w:pPr>
          </w:p>
        </w:tc>
        <w:tc>
          <w:tcPr>
            <w:tcW w:w="1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val="en-US" w:eastAsia="zh-CN"/>
              </w:rPr>
            </w:pPr>
          </w:p>
        </w:tc>
      </w:tr>
      <w:tr>
        <w:tblPrEx>
          <w:tblLayout w:type="fixed"/>
          <w:tblCellMar>
            <w:top w:w="0" w:type="dxa"/>
            <w:left w:w="108" w:type="dxa"/>
            <w:bottom w:w="0" w:type="dxa"/>
            <w:right w:w="108" w:type="dxa"/>
          </w:tblCellMar>
        </w:tblPrEx>
        <w:trPr>
          <w:trHeight w:val="567" w:hRule="exact"/>
          <w:jc w:val="center"/>
        </w:trPr>
        <w:tc>
          <w:tcPr>
            <w:tcW w:w="373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left"/>
              <w:textAlignment w:val="auto"/>
              <w:outlineLvl w:val="9"/>
              <w:rPr>
                <w:rFonts w:hint="eastAsia" w:ascii="仿宋" w:hAnsi="仿宋" w:eastAsia="仿宋" w:cs="仿宋"/>
                <w:kern w:val="0"/>
                <w:sz w:val="24"/>
                <w:szCs w:val="24"/>
              </w:rPr>
            </w:pPr>
            <w:r>
              <w:rPr>
                <w:rFonts w:hint="eastAsia" w:ascii="仿宋" w:hAnsi="仿宋" w:eastAsia="仿宋" w:cs="仿宋"/>
                <w:kern w:val="0"/>
                <w:sz w:val="24"/>
                <w:szCs w:val="24"/>
              </w:rPr>
              <w:t xml:space="preserve">      （2）公务用车购置</w:t>
            </w:r>
          </w:p>
        </w:tc>
        <w:tc>
          <w:tcPr>
            <w:tcW w:w="1681" w:type="dxa"/>
            <w:tcBorders>
              <w:top w:val="single" w:color="auto" w:sz="4" w:space="0"/>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lang w:val="en-US" w:eastAsia="zh-CN"/>
              </w:rPr>
            </w:pPr>
          </w:p>
        </w:tc>
        <w:tc>
          <w:tcPr>
            <w:tcW w:w="16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rPr>
            </w:pPr>
          </w:p>
        </w:tc>
        <w:tc>
          <w:tcPr>
            <w:tcW w:w="17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76" w:lineRule="exact"/>
              <w:ind w:right="0" w:rightChars="0"/>
              <w:jc w:val="center"/>
              <w:textAlignment w:val="auto"/>
              <w:outlineLvl w:val="9"/>
              <w:rPr>
                <w:rFonts w:hint="eastAsia" w:ascii="仿宋" w:hAnsi="仿宋" w:eastAsia="仿宋" w:cs="仿宋"/>
                <w:kern w:val="0"/>
                <w:sz w:val="24"/>
                <w:szCs w:val="24"/>
              </w:rPr>
            </w:pPr>
          </w:p>
        </w:tc>
      </w:tr>
    </w:tbl>
    <w:p>
      <w:pPr>
        <w:spacing w:line="576" w:lineRule="exact"/>
        <w:rPr>
          <w:rFonts w:hint="eastAsia" w:ascii="仿宋" w:hAnsi="仿宋" w:eastAsia="仿宋" w:cs="仿宋_GB2312"/>
          <w:sz w:val="32"/>
          <w:szCs w:val="32"/>
        </w:rPr>
      </w:pPr>
      <w:r>
        <w:rPr>
          <w:rFonts w:hint="eastAsia" w:ascii="仿宋_GB2312" w:hAnsi="仿宋" w:eastAsia="仿宋_GB2312" w:cs="仿宋_GB2312"/>
          <w:sz w:val="32"/>
          <w:szCs w:val="32"/>
          <w:lang w:eastAsia="zh-CN"/>
        </w:rPr>
        <w:t>2024</w:t>
      </w:r>
      <w:r>
        <w:rPr>
          <w:rFonts w:hint="eastAsia" w:ascii="仿宋_GB2312" w:hAnsi="仿宋" w:eastAsia="仿宋_GB2312" w:cs="仿宋_GB2312"/>
          <w:sz w:val="32"/>
          <w:szCs w:val="32"/>
        </w:rPr>
        <w:t>年“三公经费”财政预算拨款数0万元，比上年减少0万元，减少0%；其中公务接待0万元，比上年减少0万元，减少0%；公车运行维护费0万元，比上年减少0万元，减少0%；因公出国（境）费预算为0万元。</w:t>
      </w:r>
      <w:r>
        <w:rPr>
          <w:rFonts w:hint="eastAsia" w:ascii="仿宋" w:hAnsi="仿宋" w:eastAsia="仿宋" w:cs="仿宋_GB2312"/>
          <w:sz w:val="32"/>
          <w:szCs w:val="32"/>
        </w:rPr>
        <w:t>具体情况如下：</w:t>
      </w:r>
    </w:p>
    <w:p>
      <w:pPr>
        <w:spacing w:line="57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1.因公出国（境）费预算0万元。</w:t>
      </w:r>
    </w:p>
    <w:p>
      <w:pPr>
        <w:spacing w:line="57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2.公务接待费预算0万元，较上年</w:t>
      </w:r>
      <w:r>
        <w:rPr>
          <w:rFonts w:hint="eastAsia" w:ascii="仿宋_GB2312" w:hAnsi="仿宋" w:eastAsia="仿宋_GB2312" w:cs="仿宋_GB2312"/>
          <w:sz w:val="32"/>
          <w:szCs w:val="32"/>
        </w:rPr>
        <w:t>减少0</w:t>
      </w:r>
      <w:r>
        <w:rPr>
          <w:rFonts w:hint="eastAsia" w:ascii="仿宋" w:hAnsi="仿宋" w:eastAsia="仿宋" w:cs="仿宋_GB2312"/>
          <w:sz w:val="32"/>
          <w:szCs w:val="32"/>
        </w:rPr>
        <w:t>万元。经费管理使用严格执行《西藏自治区“三公”经费支出监管暂行办法》（藏财预字</w:t>
      </w:r>
      <w:r>
        <w:rPr>
          <w:rFonts w:hint="eastAsia" w:ascii="仿宋" w:hAnsi="仿宋" w:eastAsia="仿宋" w:cs="仿宋"/>
          <w:sz w:val="32"/>
          <w:szCs w:val="32"/>
        </w:rPr>
        <w:t>〔</w:t>
      </w:r>
      <w:r>
        <w:rPr>
          <w:rFonts w:hint="eastAsia" w:ascii="仿宋" w:hAnsi="仿宋" w:eastAsia="仿宋" w:cs="仿宋_GB2312"/>
          <w:sz w:val="32"/>
          <w:szCs w:val="32"/>
        </w:rPr>
        <w:t>2014</w:t>
      </w:r>
      <w:r>
        <w:rPr>
          <w:rFonts w:hint="eastAsia" w:ascii="仿宋" w:hAnsi="仿宋" w:eastAsia="仿宋" w:cs="仿宋"/>
          <w:sz w:val="32"/>
          <w:szCs w:val="32"/>
        </w:rPr>
        <w:t>〕</w:t>
      </w:r>
      <w:r>
        <w:rPr>
          <w:rFonts w:hint="eastAsia" w:ascii="仿宋" w:hAnsi="仿宋" w:eastAsia="仿宋" w:cs="仿宋_GB2312"/>
          <w:sz w:val="32"/>
          <w:szCs w:val="32"/>
        </w:rPr>
        <w:t>5号）、《关于贯彻落实&lt;西藏自治区贯彻落实中共中央国务院党政机关厉行节约反对浪费条例实施细则&gt;的实施办法》（昌党发</w:t>
      </w:r>
      <w:r>
        <w:rPr>
          <w:rFonts w:hint="eastAsia" w:ascii="仿宋" w:hAnsi="仿宋" w:eastAsia="仿宋" w:cs="仿宋"/>
          <w:sz w:val="32"/>
          <w:szCs w:val="32"/>
        </w:rPr>
        <w:t>〔</w:t>
      </w:r>
      <w:r>
        <w:rPr>
          <w:rFonts w:hint="eastAsia" w:ascii="仿宋" w:hAnsi="仿宋" w:eastAsia="仿宋" w:cs="仿宋_GB2312"/>
          <w:sz w:val="32"/>
          <w:szCs w:val="32"/>
        </w:rPr>
        <w:t>2014</w:t>
      </w:r>
      <w:r>
        <w:rPr>
          <w:rFonts w:hint="eastAsia" w:ascii="仿宋" w:hAnsi="仿宋" w:eastAsia="仿宋" w:cs="仿宋"/>
          <w:sz w:val="32"/>
          <w:szCs w:val="32"/>
        </w:rPr>
        <w:t>〕</w:t>
      </w:r>
      <w:r>
        <w:rPr>
          <w:rFonts w:hint="eastAsia" w:ascii="仿宋" w:hAnsi="仿宋" w:eastAsia="仿宋" w:cs="仿宋_GB2312"/>
          <w:sz w:val="32"/>
          <w:szCs w:val="32"/>
        </w:rPr>
        <w:t>7号）和《昌都市公务接待管理办法》（昌党办发</w:t>
      </w:r>
      <w:r>
        <w:rPr>
          <w:rFonts w:hint="eastAsia" w:ascii="仿宋" w:hAnsi="仿宋" w:eastAsia="仿宋" w:cs="仿宋"/>
          <w:sz w:val="32"/>
          <w:szCs w:val="32"/>
        </w:rPr>
        <w:t>〔</w:t>
      </w:r>
      <w:r>
        <w:rPr>
          <w:rFonts w:hint="eastAsia" w:ascii="仿宋" w:hAnsi="仿宋" w:eastAsia="仿宋" w:cs="仿宋_GB2312"/>
          <w:sz w:val="32"/>
          <w:szCs w:val="32"/>
        </w:rPr>
        <w:t>2014</w:t>
      </w:r>
      <w:r>
        <w:rPr>
          <w:rFonts w:hint="eastAsia" w:ascii="仿宋" w:hAnsi="仿宋" w:eastAsia="仿宋" w:cs="仿宋"/>
          <w:sz w:val="32"/>
          <w:szCs w:val="32"/>
        </w:rPr>
        <w:t>〕</w:t>
      </w:r>
      <w:r>
        <w:rPr>
          <w:rFonts w:hint="eastAsia" w:ascii="仿宋" w:hAnsi="仿宋" w:eastAsia="仿宋" w:cs="仿宋_GB2312"/>
          <w:sz w:val="32"/>
          <w:szCs w:val="32"/>
        </w:rPr>
        <w:t>15号）、《西藏自治区本级公务接待经费管理办法》（藏财行</w:t>
      </w:r>
      <w:r>
        <w:rPr>
          <w:rFonts w:hint="eastAsia" w:ascii="仿宋" w:hAnsi="仿宋" w:eastAsia="仿宋" w:cs="仿宋"/>
          <w:sz w:val="32"/>
          <w:szCs w:val="32"/>
        </w:rPr>
        <w:t>〔</w:t>
      </w:r>
      <w:r>
        <w:rPr>
          <w:rFonts w:hint="eastAsia" w:ascii="仿宋" w:hAnsi="仿宋" w:eastAsia="仿宋" w:cs="仿宋_GB2312"/>
          <w:sz w:val="32"/>
          <w:szCs w:val="32"/>
        </w:rPr>
        <w:t>2021</w:t>
      </w:r>
      <w:r>
        <w:rPr>
          <w:rFonts w:hint="eastAsia" w:ascii="仿宋" w:hAnsi="仿宋" w:eastAsia="仿宋" w:cs="仿宋"/>
          <w:sz w:val="32"/>
          <w:szCs w:val="32"/>
        </w:rPr>
        <w:t>〕9号</w:t>
      </w:r>
      <w:r>
        <w:rPr>
          <w:rFonts w:hint="eastAsia" w:ascii="仿宋" w:hAnsi="仿宋" w:eastAsia="仿宋" w:cs="仿宋_GB2312"/>
          <w:sz w:val="32"/>
          <w:szCs w:val="32"/>
        </w:rPr>
        <w:t>）等相关规定。</w:t>
      </w:r>
    </w:p>
    <w:p>
      <w:pPr>
        <w:spacing w:line="576"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3.公务用车经费预算0万元，其中公务用车运行维护费0万元。</w:t>
      </w:r>
    </w:p>
    <w:p>
      <w:pPr>
        <w:spacing w:line="576"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六、其他情况</w:t>
      </w:r>
    </w:p>
    <w:p>
      <w:pPr>
        <w:spacing w:line="576"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（一）国有资产占用情况</w:t>
      </w:r>
    </w:p>
    <w:p>
      <w:pPr>
        <w:spacing w:line="576" w:lineRule="exact"/>
        <w:ind w:firstLine="640" w:firstLineChars="200"/>
        <w:rPr>
          <w:rFonts w:hint="eastAsia" w:ascii="楷体" w:hAnsi="楷体" w:eastAsia="楷体" w:cs="楷体"/>
          <w:sz w:val="32"/>
          <w:szCs w:val="32"/>
        </w:rPr>
      </w:pPr>
      <w:r>
        <w:rPr>
          <w:rFonts w:hint="eastAsia" w:ascii="仿宋" w:hAnsi="仿宋" w:eastAsia="仿宋" w:cs="仿宋"/>
          <w:sz w:val="32"/>
          <w:szCs w:val="32"/>
        </w:rPr>
        <w:t>截止202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w:t>
      </w:r>
      <w:r>
        <w:rPr>
          <w:rFonts w:hint="eastAsia" w:ascii="仿宋" w:hAnsi="仿宋" w:eastAsia="仿宋" w:cs="仿宋"/>
          <w:sz w:val="32"/>
          <w:szCs w:val="32"/>
          <w:lang w:eastAsia="zh-CN"/>
        </w:rPr>
        <w:t>西藏</w:t>
      </w:r>
      <w:r>
        <w:rPr>
          <w:rFonts w:hint="eastAsia" w:ascii="仿宋" w:hAnsi="仿宋" w:eastAsia="仿宋" w:cs="仿宋"/>
          <w:sz w:val="32"/>
          <w:szCs w:val="32"/>
        </w:rPr>
        <w:t>昌都市贡觉县</w:t>
      </w:r>
      <w:r>
        <w:rPr>
          <w:rFonts w:hint="eastAsia" w:ascii="仿宋" w:hAnsi="仿宋" w:eastAsia="仿宋" w:cs="仿宋"/>
          <w:sz w:val="32"/>
          <w:szCs w:val="32"/>
          <w:lang w:eastAsia="zh-CN"/>
        </w:rPr>
        <w:t>妇女联合会</w:t>
      </w:r>
      <w:r>
        <w:rPr>
          <w:rFonts w:hint="eastAsia" w:ascii="仿宋" w:hAnsi="仿宋" w:eastAsia="仿宋" w:cs="仿宋"/>
          <w:sz w:val="32"/>
          <w:szCs w:val="32"/>
        </w:rPr>
        <w:t>国有资产总额0万元，其中固定资产净值0万元，无形资产净值0万元，流动资产0万元，待处理财产损益0万元。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六、其他情况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（一）国有资产占用情况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仿宋" w:hAnsi="仿宋" w:eastAsia="仿宋" w:cs="仿宋"/>
          <w:b w:val="0"/>
          <w:bCs w:val="0"/>
          <w:sz w:val="32"/>
          <w:szCs w:val="32"/>
          <w:lang w:val="en-US" w:eastAsia="zh-CN"/>
        </w:rPr>
        <w:t>截止2023年12月31日，昌都市财政局国有资产总额0万元，其中固定资产净值0万元，无形资产净值0万元，流动资产0万元，待处理财产损益0万元。</w:t>
      </w:r>
    </w:p>
    <w:p>
      <w:pPr>
        <w:keepNext w:val="0"/>
        <w:keepLines w:val="0"/>
        <w:pageBreakBefore w:val="0"/>
        <w:widowControl w:val="0"/>
        <w:numPr>
          <w:ilvl w:val="0"/>
          <w:numId w:val="3"/>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政府采购安排情况（无）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楷体" w:hAnsi="楷体" w:eastAsia="楷体" w:cs="楷体"/>
          <w:b w:val="0"/>
          <w:bCs w:val="0"/>
          <w:sz w:val="32"/>
          <w:szCs w:val="32"/>
          <w:lang w:eastAsia="zh-CN"/>
        </w:rPr>
        <w:t>（三）机关运行经费安排情况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color w:val="000000"/>
          <w:sz w:val="32"/>
          <w:szCs w:val="32"/>
          <w:lang w:val="en-US" w:eastAsia="zh-CN"/>
        </w:rPr>
        <w:t>2024年预算机关运行经费</w:t>
      </w:r>
      <w:r>
        <w:rPr>
          <w:rFonts w:hint="eastAsia" w:ascii="仿宋_GB2312" w:hAnsi="仿宋" w:eastAsia="仿宋_GB2312" w:cs="仿宋_GB2312"/>
          <w:color w:val="000000"/>
          <w:sz w:val="32"/>
          <w:szCs w:val="32"/>
          <w:lang w:val="en-US" w:eastAsia="zh-CN"/>
        </w:rPr>
        <w:t>5.56</w:t>
      </w:r>
      <w:r>
        <w:rPr>
          <w:rFonts w:hint="eastAsia" w:ascii="仿宋" w:hAnsi="仿宋" w:eastAsia="仿宋" w:cs="仿宋"/>
          <w:b w:val="0"/>
          <w:bCs w:val="0"/>
          <w:color w:val="000000"/>
          <w:sz w:val="32"/>
          <w:szCs w:val="32"/>
          <w:lang w:val="en-US" w:eastAsia="zh-CN"/>
        </w:rPr>
        <w:t>万元，</w:t>
      </w:r>
      <w:r>
        <w:rPr>
          <w:rFonts w:hint="eastAsia" w:ascii="仿宋_GB2312" w:hAnsi="仿宋" w:eastAsia="仿宋_GB2312" w:cs="仿宋_GB2312"/>
          <w:sz w:val="32"/>
          <w:szCs w:val="32"/>
        </w:rPr>
        <w:t>其中</w:t>
      </w:r>
      <w:r>
        <w:rPr>
          <w:rFonts w:hint="eastAsia" w:ascii="仿宋_GB2312" w:hAnsi="仿宋" w:eastAsia="仿宋_GB2312" w:cs="仿宋_GB2312"/>
          <w:sz w:val="32"/>
          <w:szCs w:val="32"/>
          <w:lang w:val="en-US" w:eastAsia="zh-CN"/>
        </w:rPr>
        <w:t>:</w:t>
      </w:r>
      <w:r>
        <w:rPr>
          <w:rFonts w:hint="eastAsia" w:ascii="仿宋" w:hAnsi="仿宋" w:eastAsia="仿宋" w:cs="仿宋_GB2312"/>
          <w:sz w:val="32"/>
          <w:szCs w:val="32"/>
          <w:lang w:val="en-US" w:eastAsia="zh-CN"/>
        </w:rPr>
        <w:t>办公费0.70万元；印刷费0.95万元；邮电费0.17万元；手续费0万元；水费0万元；电费0万元；取暖费0万元；差旅费1.6万元；公务接待费0万元；劳务费0万元；委托业务费0万元；工会经费1.49万元；福利费0万元；公务用车运行维护费0万元；其他商品和服务支出0.64万元。</w:t>
      </w:r>
      <w:r>
        <w:rPr>
          <w:rFonts w:hint="eastAsia" w:ascii="仿宋" w:hAnsi="仿宋" w:eastAsia="仿宋" w:cs="仿宋"/>
          <w:b w:val="0"/>
          <w:bCs w:val="0"/>
          <w:sz w:val="32"/>
          <w:szCs w:val="32"/>
          <w:lang w:val="en-US" w:eastAsia="zh-CN"/>
        </w:rPr>
        <w:t>在预算执行中将严格按照经费支出相关规定管理和使用资金，厉行节约，反对浪费，确保机关工作正常有序运行。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（四）政府债务情况（无）</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（五）重点项目预算的绩效目标等预算绩效情况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宋体" w:eastAsia="黑体"/>
          <w:sz w:val="48"/>
          <w:szCs w:val="48"/>
        </w:rPr>
      </w:pPr>
      <w:r>
        <w:rPr>
          <w:rFonts w:hint="eastAsia" w:ascii="仿宋" w:hAnsi="仿宋" w:eastAsia="仿宋" w:cs="仿宋"/>
          <w:b w:val="0"/>
          <w:bCs w:val="0"/>
          <w:sz w:val="32"/>
          <w:szCs w:val="32"/>
          <w:lang w:val="en-US" w:eastAsia="zh-CN"/>
        </w:rPr>
        <w:t>昌都市财政局2024年申报项目4项，纳入一般公共预算项目4项，共计</w:t>
      </w:r>
      <w:r>
        <w:rPr>
          <w:rFonts w:hint="eastAsia" w:ascii="仿宋_GB2312" w:hAnsi="仿宋" w:eastAsia="仿宋_GB2312" w:cs="仿宋_GB2312"/>
          <w:sz w:val="32"/>
          <w:szCs w:val="32"/>
          <w:lang w:val="en-US" w:eastAsia="zh-CN"/>
        </w:rPr>
        <w:t>23.34</w:t>
      </w:r>
      <w:r>
        <w:rPr>
          <w:rFonts w:hint="eastAsia" w:ascii="仿宋" w:hAnsi="仿宋" w:eastAsia="仿宋" w:cs="仿宋"/>
          <w:b w:val="0"/>
          <w:bCs w:val="0"/>
          <w:sz w:val="32"/>
          <w:szCs w:val="32"/>
          <w:lang w:val="en-US" w:eastAsia="zh-CN"/>
        </w:rPr>
        <w:t>万元，占年度收入的</w:t>
      </w:r>
      <w:r>
        <w:rPr>
          <w:rFonts w:hint="eastAsia" w:ascii="仿宋" w:hAnsi="仿宋" w:eastAsia="仿宋" w:cs="仿宋_GB2312"/>
          <w:sz w:val="32"/>
          <w:szCs w:val="32"/>
          <w:lang w:val="en-US" w:eastAsia="zh-CN"/>
        </w:rPr>
        <w:t>100</w:t>
      </w:r>
      <w:r>
        <w:rPr>
          <w:rFonts w:hint="eastAsia" w:ascii="仿宋" w:hAnsi="仿宋" w:eastAsia="仿宋" w:cs="仿宋"/>
          <w:b w:val="0"/>
          <w:bCs w:val="0"/>
          <w:sz w:val="32"/>
          <w:szCs w:val="32"/>
          <w:lang w:val="en-US" w:eastAsia="zh-CN"/>
        </w:rPr>
        <w:t>%。预算绩效事前评价优。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黑体" w:hAnsi="宋体" w:eastAsia="黑体"/>
          <w:sz w:val="48"/>
          <w:szCs w:val="48"/>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宋体" w:eastAsia="黑体"/>
          <w:sz w:val="48"/>
          <w:szCs w:val="48"/>
        </w:rPr>
      </w:pPr>
      <w:r>
        <w:rPr>
          <w:rFonts w:hint="eastAsia" w:ascii="黑体" w:hAnsi="宋体" w:eastAsia="黑体"/>
          <w:sz w:val="48"/>
          <w:szCs w:val="48"/>
        </w:rPr>
        <w:t>第</w:t>
      </w:r>
      <w:r>
        <w:rPr>
          <w:rFonts w:hint="eastAsia" w:ascii="黑体" w:hAnsi="宋体" w:eastAsia="黑体"/>
          <w:sz w:val="48"/>
          <w:szCs w:val="48"/>
          <w:lang w:eastAsia="zh-CN"/>
        </w:rPr>
        <w:t>四</w:t>
      </w:r>
      <w:r>
        <w:rPr>
          <w:rFonts w:hint="eastAsia" w:ascii="黑体" w:hAnsi="宋体" w:eastAsia="黑体"/>
          <w:sz w:val="48"/>
          <w:szCs w:val="48"/>
        </w:rPr>
        <w:t>部分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宋体" w:eastAsia="黑体"/>
          <w:sz w:val="48"/>
          <w:szCs w:val="48"/>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宋体" w:eastAsia="黑体"/>
          <w:sz w:val="48"/>
          <w:szCs w:val="48"/>
          <w:lang w:eastAsia="zh-CN"/>
        </w:rPr>
      </w:pPr>
      <w:r>
        <w:rPr>
          <w:rFonts w:hint="eastAsia" w:ascii="黑体" w:hAnsi="宋体" w:eastAsia="黑体"/>
          <w:sz w:val="48"/>
          <w:szCs w:val="48"/>
          <w:lang w:eastAsia="zh-CN"/>
        </w:rPr>
        <w:t>名词解释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黑体" w:hAnsi="宋体" w:eastAsia="黑体"/>
          <w:sz w:val="48"/>
          <w:szCs w:val="48"/>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2.商品和服务支出：反映单位购买商品和服务的支出，不包括用于购置固定资产、战略性和应急性物资储备等资本性支出。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3.对个人的家庭的补助：反映政府用于对个人和家庭的补助支出。</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楷体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24"/>
        <w:szCs w:val="24"/>
      </w:rPr>
    </w:pPr>
    <w:r>
      <w:rPr>
        <w:sz w:val="24"/>
        <w:szCs w:val="24"/>
      </w:rPr>
      <w:fldChar w:fldCharType="begin"/>
    </w:r>
    <w:r>
      <w:rPr>
        <w:rStyle w:val="5"/>
        <w:sz w:val="24"/>
        <w:szCs w:val="24"/>
      </w:rPr>
      <w:instrText xml:space="preserve">PAGE  </w:instrText>
    </w:r>
    <w:r>
      <w:rPr>
        <w:sz w:val="24"/>
        <w:szCs w:val="24"/>
      </w:rPr>
      <w:fldChar w:fldCharType="separate"/>
    </w:r>
    <w:r>
      <w:rPr>
        <w:rStyle w:val="5"/>
        <w:sz w:val="24"/>
        <w:szCs w:val="24"/>
      </w:rPr>
      <w:t>8</w:t>
    </w:r>
    <w:r>
      <w:rPr>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61903"/>
    <w:multiLevelType w:val="singleLevel"/>
    <w:tmpl w:val="63C61903"/>
    <w:lvl w:ilvl="0" w:tentative="0">
      <w:start w:val="1"/>
      <w:numFmt w:val="chineseCounting"/>
      <w:suff w:val="nothing"/>
      <w:lvlText w:val="%1、"/>
      <w:lvlJc w:val="left"/>
    </w:lvl>
  </w:abstractNum>
  <w:abstractNum w:abstractNumId="1">
    <w:nsid w:val="63C62AD7"/>
    <w:multiLevelType w:val="singleLevel"/>
    <w:tmpl w:val="63C62AD7"/>
    <w:lvl w:ilvl="0" w:tentative="0">
      <w:start w:val="2"/>
      <w:numFmt w:val="chineseCounting"/>
      <w:suff w:val="nothing"/>
      <w:lvlText w:val="（%1）"/>
      <w:lvlJc w:val="left"/>
    </w:lvl>
  </w:abstractNum>
  <w:abstractNum w:abstractNumId="2">
    <w:nsid w:val="63C6524D"/>
    <w:multiLevelType w:val="singleLevel"/>
    <w:tmpl w:val="63C6524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D76A1"/>
    <w:rsid w:val="039B171D"/>
    <w:rsid w:val="049C202F"/>
    <w:rsid w:val="19420462"/>
    <w:rsid w:val="1E601BF3"/>
    <w:rsid w:val="1F8617DD"/>
    <w:rsid w:val="2A135306"/>
    <w:rsid w:val="2B977850"/>
    <w:rsid w:val="301B1158"/>
    <w:rsid w:val="34A01034"/>
    <w:rsid w:val="3A9F3B91"/>
    <w:rsid w:val="3C3329B5"/>
    <w:rsid w:val="3C68691D"/>
    <w:rsid w:val="3FFA5962"/>
    <w:rsid w:val="40C6119A"/>
    <w:rsid w:val="4BD067C4"/>
    <w:rsid w:val="5D5363D8"/>
    <w:rsid w:val="65EF4AC5"/>
    <w:rsid w:val="799D7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2270;&#34920;%20&#22312;%20&#35199;&#34255;&#26124;&#37117;&#24066;&#36130;&#25919;&#23616;2023&#24180;&#37096;&#38376;&#39044;&#31639;&#25253;&#21578;&#65288;&#22919;&#32852;&#65289;.doc"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2270;&#34920;%20&#22312;%20&#35199;&#34255;&#26124;&#37117;&#24066;&#36130;&#25919;&#23616;2023&#24180;&#37096;&#38376;&#39044;&#31639;&#25253;&#21578;&#65288;&#22919;&#32852;&#65289;.doc"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2270;&#34920;%20&#22312;%202024&#24180;&#24230;&#37096;&#38376;&#39044;&#31639;&#25253;&#21578;.doc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2270;&#34920;%20&#22312;%20&#35199;&#34255;&#26124;&#37117;&#24066;&#36130;&#25919;&#23616;2023&#24180;&#37096;&#38376;&#39044;&#31639;&#25253;&#21578;&#65288;&#22919;&#32852;&#65289;.doc"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2024</a:t>
            </a:r>
            <a:r>
              <a:rPr altLang="en-US"/>
              <a:t>年度部门预算收支图</a:t>
            </a:r>
            <a:endParaRPr altLang="en-US"/>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工作表.xlsx]Sheet1'!$H$17:$H$18</c:f>
              <c:strCache>
                <c:ptCount val="2"/>
                <c:pt idx="0">
                  <c:v>2024年部门预算收入</c:v>
                </c:pt>
                <c:pt idx="1">
                  <c:v>2024年部门预算支出</c:v>
                </c:pt>
              </c:strCache>
            </c:strRef>
          </c:cat>
          <c:val>
            <c:numRef>
              <c:f>'[新建 XLSX 工作表.xlsx]Sheet1'!$I$17:$I$18</c:f>
              <c:numCache>
                <c:formatCode>General</c:formatCode>
                <c:ptCount val="2"/>
                <c:pt idx="0">
                  <c:v>146.05</c:v>
                </c:pt>
                <c:pt idx="1">
                  <c:v>146.05</c:v>
                </c:pt>
              </c:numCache>
            </c:numRef>
          </c:val>
          <c:smooth val="0"/>
        </c:ser>
        <c:dLbls>
          <c:showLegendKey val="0"/>
          <c:showVal val="1"/>
          <c:showCatName val="0"/>
          <c:showSerName val="0"/>
          <c:showPercent val="0"/>
          <c:showBubbleSize val="0"/>
        </c:dLbls>
        <c:marker val="0"/>
        <c:smooth val="0"/>
        <c:axId val="228052440"/>
        <c:axId val="159945120"/>
      </c:lineChart>
      <c:catAx>
        <c:axId val="2280524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9945120"/>
        <c:crosses val="autoZero"/>
        <c:auto val="1"/>
        <c:lblAlgn val="ctr"/>
        <c:lblOffset val="100"/>
        <c:noMultiLvlLbl val="0"/>
      </c:catAx>
      <c:valAx>
        <c:axId val="159945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8052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202</a:t>
            </a:r>
            <a:r>
              <a:rPr lang="en-US" altLang="zh-CN"/>
              <a:t>4</a:t>
            </a:r>
            <a:r>
              <a:t>年部门预算支出构成图</a:t>
            </a:r>
          </a:p>
        </c:rich>
      </c:tx>
      <c:layout/>
      <c:overlay val="0"/>
    </c:title>
    <c:autoTitleDeleted val="0"/>
    <c:plotArea>
      <c:layout/>
      <c:pieChart>
        <c:varyColors val="1"/>
        <c:ser>
          <c:idx val="0"/>
          <c:order val="0"/>
          <c:tx>
            <c:strRef>
              <c:f>'[图表 在 西藏昌都市财政局2023年部门预算报告（妇联）.doc]Sheet1'!$B$3</c:f>
              <c:strCache>
                <c:ptCount val="1"/>
                <c:pt idx="0">
                  <c:v>2023年部门预算支出构成图</c:v>
                </c:pt>
              </c:strCache>
            </c:strRef>
          </c:tx>
          <c:spPr>
            <a:solidFill>
              <a:srgbClr val="5B9BD5">
                <a:alpha val="100000"/>
              </a:srgbClr>
            </a:solidFill>
            <a:ln w="3175">
              <a:noFill/>
            </a:ln>
          </c:spPr>
          <c:explosion val="0"/>
          <c:dPt>
            <c:idx val="0"/>
            <c:bubble3D val="0"/>
            <c:explosion val="0"/>
            <c:spPr>
              <a:solidFill>
                <a:srgbClr val="F2DCDB">
                  <a:lumMod val="20000"/>
                  <a:lumOff val="80000"/>
                  <a:alpha val="100000"/>
                </a:srgbClr>
              </a:solidFill>
              <a:ln w="3175">
                <a:noFill/>
              </a:ln>
            </c:spPr>
          </c:dPt>
          <c:dPt>
            <c:idx val="1"/>
            <c:bubble3D val="0"/>
            <c:explosion val="0"/>
            <c:spPr>
              <a:solidFill>
                <a:srgbClr val="5B9BD5">
                  <a:alpha val="100000"/>
                </a:srgbClr>
              </a:solidFill>
              <a:ln w="3175">
                <a:noFill/>
              </a:ln>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mn-lt"/>
                        <a:ea typeface="+mn-ea"/>
                        <a:cs typeface="+mn-cs"/>
                      </a:defRPr>
                    </a:pPr>
                    <a:r>
                      <a:rPr lang="en-US" altLang="zh-CN"/>
                      <a:t>84</a:t>
                    </a:r>
                    <a:r>
                      <a:t>.</a:t>
                    </a:r>
                    <a:r>
                      <a:rPr lang="en-US" altLang="zh-CN"/>
                      <a:t>22</a:t>
                    </a:r>
                    <a:r>
                      <a:t>%</a:t>
                    </a:r>
                  </a:p>
                </c:rich>
              </c:tx>
              <c:dLblPos val="in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mn-lt"/>
                        <a:ea typeface="+mn-ea"/>
                        <a:cs typeface="+mn-cs"/>
                      </a:defRPr>
                    </a:pPr>
                    <a:r>
                      <a:rPr lang="en-US" altLang="zh-CN"/>
                      <a:t>15.78</a:t>
                    </a:r>
                    <a:r>
                      <a:t>%</a:t>
                    </a:r>
                  </a:p>
                </c:rich>
              </c:tx>
              <c:dLblPos val="in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 在 西藏昌都市财政局2023年部门预算报告（妇联）.doc]Sheet1'!$C$2:$D$2</c:f>
              <c:strCache>
                <c:ptCount val="2"/>
                <c:pt idx="0">
                  <c:v>基本支出</c:v>
                </c:pt>
                <c:pt idx="1">
                  <c:v>项目支出</c:v>
                </c:pt>
              </c:strCache>
            </c:strRef>
          </c:cat>
          <c:val>
            <c:numRef>
              <c:f>'[图表 在 西藏昌都市财政局2023年部门预算报告（妇联）.doc]Sheet1'!$C$3:$D$3</c:f>
              <c:numCache>
                <c:formatCode>0.00%</c:formatCode>
                <c:ptCount val="2"/>
                <c:pt idx="0">
                  <c:v>0.8915</c:v>
                </c:pt>
                <c:pt idx="1">
                  <c:v>0.1085</c:v>
                </c:pt>
              </c:numCache>
            </c:numRef>
          </c:val>
        </c:ser>
        <c:ser>
          <c:idx val="1"/>
          <c:order val="1"/>
          <c:tx>
            <c:strRef>
              <c:f>'[图表 在 西藏昌都市财政局2023年部门预算报告（妇联）.doc]Sheet1'!#REF!</c:f>
              <c:strCache>
                <c:ptCount val="1"/>
                <c:pt idx="0">
                  <c:v/>
                </c:pt>
              </c:strCache>
            </c:strRef>
          </c:tx>
          <c:spPr>
            <a:solidFill>
              <a:srgbClr val="ED7D31">
                <a:alpha val="100000"/>
              </a:srgbClr>
            </a:solidFill>
            <a:ln w="3175">
              <a:noFill/>
            </a:ln>
          </c:spPr>
          <c:explosion val="0"/>
          <c:dPt>
            <c:idx val="0"/>
            <c:bubble3D val="0"/>
            <c:explosion val="0"/>
            <c:spPr>
              <a:solidFill>
                <a:srgbClr val="ED7D31">
                  <a:alpha val="100000"/>
                </a:srgbClr>
              </a:solidFill>
              <a:ln w="3175">
                <a:noFill/>
              </a:ln>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 在 西藏昌都市财政局2023年部门预算报告（妇联）.doc]Sheet1'!$C$2:$D$2</c:f>
              <c:strCache>
                <c:ptCount val="2"/>
                <c:pt idx="0">
                  <c:v>基本支出</c:v>
                </c:pt>
                <c:pt idx="1">
                  <c:v>项目支出</c:v>
                </c:pt>
              </c:strCache>
            </c:strRef>
          </c:cat>
          <c:val>
            <c:numRef>
              <c:f>[028aff901]Sheet1!#REF!</c:f>
              <c:numCache>
                <c:formatCode>General</c:formatCode>
                <c:ptCount val="1"/>
              </c:numCache>
            </c:numRef>
          </c:val>
        </c:ser>
        <c:ser>
          <c:idx val="2"/>
          <c:order val="2"/>
          <c:tx>
            <c:strRef>
              <c:f>'[图表 在 西藏昌都市财政局2023年部门预算报告（妇联）.doc]Sheet1'!#REF!</c:f>
              <c:strCache>
                <c:ptCount val="1"/>
                <c:pt idx="0">
                  <c:v/>
                </c:pt>
              </c:strCache>
            </c:strRef>
          </c:tx>
          <c:spPr>
            <a:solidFill>
              <a:srgbClr val="A5A5A5">
                <a:alpha val="100000"/>
              </a:srgbClr>
            </a:solidFill>
            <a:ln w="3175">
              <a:noFill/>
            </a:ln>
          </c:spPr>
          <c:explosion val="0"/>
          <c:dPt>
            <c:idx val="0"/>
            <c:bubble3D val="0"/>
            <c:explosion val="0"/>
            <c:spPr>
              <a:solidFill>
                <a:srgbClr val="A5A5A5">
                  <a:alpha val="100000"/>
                </a:srgbClr>
              </a:solidFill>
              <a:ln w="3175">
                <a:noFill/>
              </a:ln>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 在 西藏昌都市财政局2023年部门预算报告（妇联）.doc]Sheet1'!$C$2:$D$2</c:f>
              <c:strCache>
                <c:ptCount val="2"/>
                <c:pt idx="0">
                  <c:v>基本支出</c:v>
                </c:pt>
                <c:pt idx="1">
                  <c:v>项目支出</c:v>
                </c:pt>
              </c:strCache>
            </c:strRef>
          </c:cat>
          <c:val>
            <c:numRef>
              <c:f>[028aff901]Sheet1!#REF!</c:f>
              <c:numCache>
                <c:formatCode>General</c:formatCode>
                <c:ptCount val="1"/>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202</a:t>
            </a:r>
            <a:r>
              <a:rPr lang="en-US" altLang="zh-CN"/>
              <a:t>4</a:t>
            </a:r>
            <a:r>
              <a:t>年一般公共预算支出构成图</a:t>
            </a:r>
          </a:p>
        </c:rich>
      </c:tx>
      <c:layout/>
      <c:overlay val="0"/>
    </c:title>
    <c:autoTitleDeleted val="0"/>
    <c:plotArea>
      <c:layout/>
      <c:pieChart>
        <c:varyColors val="1"/>
        <c:ser>
          <c:idx val="0"/>
          <c:order val="0"/>
          <c:tx>
            <c:strRef>
              <c:f>'[图表 在 西藏昌都市财政局2023年部门预算报告（妇联）.doc]Sheet1'!$B$3</c:f>
              <c:strCache>
                <c:ptCount val="1"/>
                <c:pt idx="0">
                  <c:v>2023年一般公共预算支出构成图</c:v>
                </c:pt>
              </c:strCache>
            </c:strRef>
          </c:tx>
          <c:spPr>
            <a:solidFill>
              <a:srgbClr val="5B9BD5">
                <a:alpha val="100000"/>
              </a:srgbClr>
            </a:solidFill>
            <a:ln w="3175">
              <a:noFill/>
            </a:ln>
          </c:spPr>
          <c:explosion val="0"/>
          <c:dPt>
            <c:idx val="0"/>
            <c:bubble3D val="0"/>
            <c:explosion val="0"/>
            <c:spPr>
              <a:solidFill>
                <a:srgbClr val="F2DCDB">
                  <a:lumMod val="20000"/>
                  <a:lumOff val="80000"/>
                  <a:alpha val="100000"/>
                </a:srgbClr>
              </a:solidFill>
              <a:ln w="3175">
                <a:noFill/>
              </a:ln>
            </c:spPr>
          </c:dPt>
          <c:dPt>
            <c:idx val="1"/>
            <c:bubble3D val="0"/>
            <c:explosion val="0"/>
            <c:spPr>
              <a:solidFill>
                <a:srgbClr val="E6E0EC">
                  <a:lumMod val="20000"/>
                  <a:lumOff val="80000"/>
                  <a:alpha val="100000"/>
                </a:srgbClr>
              </a:solidFill>
              <a:ln w="3175">
                <a:noFill/>
              </a:ln>
            </c:spPr>
          </c:dPt>
          <c:dPt>
            <c:idx val="2"/>
            <c:bubble3D val="0"/>
            <c:explosion val="0"/>
            <c:spPr>
              <a:solidFill>
                <a:srgbClr val="DBEEF4">
                  <a:lumMod val="20000"/>
                  <a:lumOff val="80000"/>
                  <a:alpha val="100000"/>
                </a:srgbClr>
              </a:solidFill>
              <a:ln w="3175">
                <a:noFill/>
              </a:ln>
            </c:spPr>
          </c:dPt>
          <c:dPt>
            <c:idx val="3"/>
            <c:bubble3D val="0"/>
            <c:explosion val="0"/>
            <c:spPr>
              <a:solidFill>
                <a:srgbClr val="FDEADA">
                  <a:lumMod val="20000"/>
                  <a:lumOff val="80000"/>
                  <a:alpha val="100000"/>
                </a:srgbClr>
              </a:solidFill>
              <a:ln w="3175">
                <a:noFill/>
              </a:ln>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rgbClr val="000000"/>
                        </a:solidFill>
                        <a:latin typeface="+mn-lt"/>
                        <a:ea typeface="+mn-ea"/>
                        <a:cs typeface="+mn-cs"/>
                      </a:defRPr>
                    </a:pPr>
                    <a:r>
                      <a:rPr lang="en-US" altLang="zh-CN"/>
                      <a:t>79</a:t>
                    </a:r>
                    <a:r>
                      <a:t>%</a:t>
                    </a:r>
                  </a:p>
                </c:rich>
              </c:tx>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 在 西藏昌都市财政局2023年部门预算报告（妇联）.doc]Sheet1'!$C$2:$F$2</c:f>
              <c:strCache>
                <c:ptCount val="4"/>
                <c:pt idx="0">
                  <c:v>一般公共服务支出</c:v>
                </c:pt>
                <c:pt idx="1">
                  <c:v>社会保障和就业支出</c:v>
                </c:pt>
                <c:pt idx="2">
                  <c:v>卫生健康支出</c:v>
                </c:pt>
                <c:pt idx="3">
                  <c:v>住房保障支出</c:v>
                </c:pt>
              </c:strCache>
            </c:strRef>
          </c:cat>
          <c:val>
            <c:numRef>
              <c:f>'[图表 在 西藏昌都市财政局2023年部门预算报告（妇联）.doc]Sheet1'!$C$3:$F$3</c:f>
              <c:numCache>
                <c:formatCode>General</c:formatCode>
                <c:ptCount val="4"/>
                <c:pt idx="0">
                  <c:v>108.08</c:v>
                </c:pt>
                <c:pt idx="1">
                  <c:v>12.52</c:v>
                </c:pt>
                <c:pt idx="2">
                  <c:v>8.38</c:v>
                </c:pt>
                <c:pt idx="3">
                  <c:v>9.39</c:v>
                </c:pt>
              </c:numCache>
            </c:numRef>
          </c:val>
        </c:ser>
        <c:ser>
          <c:idx val="1"/>
          <c:order val="1"/>
          <c:tx>
            <c:strRef>
              <c:f>'[图表 在 西藏昌都市财政局2023年部门预算报告（妇联）.doc]Sheet1'!#REF!</c:f>
              <c:strCache>
                <c:ptCount val="1"/>
                <c:pt idx="0">
                  <c:v/>
                </c:pt>
              </c:strCache>
            </c:strRef>
          </c:tx>
          <c:spPr>
            <a:solidFill>
              <a:srgbClr val="ED7D31">
                <a:alpha val="100000"/>
              </a:srgbClr>
            </a:solidFill>
            <a:ln w="3175">
              <a:noFill/>
            </a:ln>
          </c:spPr>
          <c:explosion val="0"/>
          <c:dPt>
            <c:idx val="0"/>
            <c:bubble3D val="0"/>
            <c:explosion val="0"/>
            <c:spPr>
              <a:solidFill>
                <a:srgbClr val="ED7D31">
                  <a:alpha val="100000"/>
                </a:srgbClr>
              </a:solidFill>
              <a:ln w="3175">
                <a:noFill/>
              </a:ln>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 在 西藏昌都市财政局2023年部门预算报告（妇联）.doc]Sheet1'!$C$2:$F$2</c:f>
              <c:strCache>
                <c:ptCount val="4"/>
                <c:pt idx="0">
                  <c:v>一般公共服务支出</c:v>
                </c:pt>
                <c:pt idx="1">
                  <c:v>社会保障和就业支出</c:v>
                </c:pt>
                <c:pt idx="2">
                  <c:v>卫生健康支出</c:v>
                </c:pt>
                <c:pt idx="3">
                  <c:v>住房保障支出</c:v>
                </c:pt>
              </c:strCache>
            </c:strRef>
          </c:cat>
          <c:val>
            <c:numRef>
              <c:f>[0297644b1]Sheet1!#REF!</c:f>
              <c:numCache>
                <c:formatCode>General</c:formatCode>
                <c:ptCount val="1"/>
              </c:numCache>
            </c:numRef>
          </c:val>
        </c:ser>
        <c:ser>
          <c:idx val="2"/>
          <c:order val="2"/>
          <c:tx>
            <c:strRef>
              <c:f>'[图表 在 西藏昌都市财政局2023年部门预算报告（妇联）.doc]Sheet1'!#REF!</c:f>
              <c:strCache>
                <c:ptCount val="1"/>
                <c:pt idx="0">
                  <c:v/>
                </c:pt>
              </c:strCache>
            </c:strRef>
          </c:tx>
          <c:spPr>
            <a:solidFill>
              <a:srgbClr val="A5A5A5">
                <a:alpha val="100000"/>
              </a:srgbClr>
            </a:solidFill>
            <a:ln w="3175">
              <a:noFill/>
            </a:ln>
          </c:spPr>
          <c:explosion val="0"/>
          <c:dPt>
            <c:idx val="0"/>
            <c:bubble3D val="0"/>
            <c:explosion val="0"/>
            <c:spPr>
              <a:solidFill>
                <a:srgbClr val="A5A5A5">
                  <a:alpha val="100000"/>
                </a:srgbClr>
              </a:solidFill>
              <a:ln w="3175">
                <a:noFill/>
              </a:ln>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 在 西藏昌都市财政局2023年部门预算报告（妇联）.doc]Sheet1'!$C$2:$F$2</c:f>
              <c:strCache>
                <c:ptCount val="4"/>
                <c:pt idx="0">
                  <c:v>一般公共服务支出</c:v>
                </c:pt>
                <c:pt idx="1">
                  <c:v>社会保障和就业支出</c:v>
                </c:pt>
                <c:pt idx="2">
                  <c:v>卫生健康支出</c:v>
                </c:pt>
                <c:pt idx="3">
                  <c:v>住房保障支出</c:v>
                </c:pt>
              </c:strCache>
            </c:strRef>
          </c:cat>
          <c:val>
            <c:numRef>
              <c:f>[0297644b1]Sheet1!#REF!</c:f>
              <c:numCache>
                <c:formatCode>General</c:formatCode>
                <c:ptCount val="1"/>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overlay val="0"/>
      <c:spPr>
        <a:noFill/>
        <a:ln w="3175">
          <a:noFill/>
        </a:ln>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'[图表 在 2024年度部门预算报告.docx]Sheet1'!$B$3</c:f>
              <c:strCache>
                <c:ptCount val="1"/>
                <c:pt idx="0">
                  <c:v>2024年一般公共预算支出构成图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 在 2024年度部门预算报告.docx]Sheet1'!$C$2:$F$2</c:f>
              <c:strCache>
                <c:ptCount val="4"/>
                <c:pt idx="0">
                  <c:v>一般公共服务支出</c:v>
                </c:pt>
                <c:pt idx="1">
                  <c:v>社会保障和就业支出</c:v>
                </c:pt>
                <c:pt idx="2">
                  <c:v>卫生健康支出</c:v>
                </c:pt>
                <c:pt idx="3">
                  <c:v>住房保障支出</c:v>
                </c:pt>
              </c:strCache>
            </c:strRef>
          </c:cat>
          <c:val>
            <c:numRef>
              <c:f>'[图表 在 2024年度部门预算报告.docx]Sheet1'!$C$3:$F$3</c:f>
              <c:numCache>
                <c:formatCode>General</c:formatCode>
                <c:ptCount val="4"/>
                <c:pt idx="0">
                  <c:v>115.79</c:v>
                </c:pt>
                <c:pt idx="1">
                  <c:v>12.51</c:v>
                </c:pt>
                <c:pt idx="2">
                  <c:v>8.37</c:v>
                </c:pt>
                <c:pt idx="3">
                  <c:v>9.38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1"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pieChart>
        <c:varyColors val="1"/>
        <c:ser>
          <c:idx val="0"/>
          <c:order val="0"/>
          <c:tx>
            <c:strRef>
              <c:f>'[图表 在 西藏昌都市财政局2023年部门预算报告（妇联）.doc]Sheet1'!$B$3</c:f>
              <c:strCache>
                <c:ptCount val="1"/>
                <c:pt idx="0">
                  <c:v>工资福利支出</c:v>
                </c:pt>
              </c:strCache>
            </c:strRef>
          </c:tx>
          <c:spPr>
            <a:solidFill>
              <a:srgbClr val="5B9BD5">
                <a:alpha val="100000"/>
              </a:srgbClr>
            </a:solidFill>
            <a:ln w="3175">
              <a:noFill/>
            </a:ln>
          </c:spPr>
          <c:explosion val="0"/>
          <c:dPt>
            <c:idx val="0"/>
            <c:bubble3D val="0"/>
            <c:explosion val="0"/>
            <c:spPr>
              <a:solidFill>
                <a:srgbClr val="FDEADA">
                  <a:lumMod val="20000"/>
                  <a:lumOff val="80000"/>
                  <a:alpha val="100000"/>
                </a:srgbClr>
              </a:solidFill>
              <a:ln w="3175">
                <a:noFill/>
              </a:ln>
            </c:spPr>
          </c:dPt>
          <c:dPt>
            <c:idx val="1"/>
            <c:bubble3D val="0"/>
            <c:explosion val="0"/>
            <c:spPr>
              <a:solidFill>
                <a:srgbClr val="5B9BD5">
                  <a:alpha val="100000"/>
                </a:srgbClr>
              </a:solidFill>
              <a:ln w="3175">
                <a:noFill/>
              </a:ln>
            </c:spPr>
          </c:dPt>
          <c:dPt>
            <c:idx val="2"/>
            <c:bubble3D val="0"/>
            <c:explosion val="0"/>
            <c:spPr>
              <a:solidFill>
                <a:srgbClr val="DCE6F2">
                  <a:lumMod val="20000"/>
                  <a:lumOff val="80000"/>
                  <a:alpha val="100000"/>
                </a:srgbClr>
              </a:solidFill>
              <a:ln w="3175">
                <a:noFill/>
              </a:ln>
            </c:spPr>
          </c:dPt>
          <c:dPt>
            <c:idx val="3"/>
            <c:bubble3D val="0"/>
            <c:explosion val="0"/>
            <c:spPr>
              <a:solidFill>
                <a:srgbClr val="DDD9C3">
                  <a:lumMod val="90000"/>
                  <a:alpha val="100000"/>
                </a:srgbClr>
              </a:solidFill>
              <a:ln w="3175">
                <a:noFill/>
              </a:ln>
            </c:spPr>
          </c:dPt>
          <c:dPt>
            <c:idx val="4"/>
            <c:bubble3D val="0"/>
            <c:explosion val="0"/>
            <c:spPr>
              <a:solidFill>
                <a:srgbClr val="F2DCDB">
                  <a:lumMod val="20000"/>
                  <a:lumOff val="80000"/>
                  <a:alpha val="100000"/>
                </a:srgbClr>
              </a:solidFill>
              <a:ln w="3175">
                <a:noFill/>
              </a:ln>
            </c:spPr>
          </c:dPt>
          <c:dPt>
            <c:idx val="5"/>
            <c:bubble3D val="0"/>
            <c:explosion val="0"/>
            <c:spPr>
              <a:solidFill>
                <a:srgbClr val="B3A2C7">
                  <a:lumMod val="60000"/>
                  <a:lumOff val="40000"/>
                  <a:alpha val="100000"/>
                </a:srgbClr>
              </a:solidFill>
              <a:ln w="3175">
                <a:noFill/>
              </a:ln>
            </c:spPr>
          </c:dPt>
          <c:dPt>
            <c:idx val="6"/>
            <c:bubble3D val="0"/>
            <c:explosion val="0"/>
            <c:spPr>
              <a:solidFill>
                <a:srgbClr val="953735">
                  <a:lumMod val="75000"/>
                  <a:alpha val="100000"/>
                </a:srgbClr>
              </a:solidFill>
              <a:ln w="3175">
                <a:noFill/>
              </a:ln>
            </c:spPr>
          </c:dPt>
          <c:dPt>
            <c:idx val="7"/>
            <c:bubble3D val="0"/>
            <c:explosion val="0"/>
            <c:spPr>
              <a:solidFill>
                <a:srgbClr val="E6E0EC">
                  <a:lumMod val="20000"/>
                  <a:lumOff val="80000"/>
                  <a:alpha val="100000"/>
                </a:srgbClr>
              </a:solidFill>
              <a:ln w="3175">
                <a:noFill/>
              </a:ln>
            </c:spPr>
          </c:dPt>
          <c:dPt>
            <c:idx val="8"/>
            <c:bubble3D val="0"/>
            <c:explosion val="0"/>
            <c:spPr>
              <a:solidFill>
                <a:srgbClr val="808080">
                  <a:lumMod val="50000"/>
                  <a:lumOff val="50000"/>
                  <a:alpha val="100000"/>
                </a:srgbClr>
              </a:solidFill>
              <a:ln w="3175">
                <a:noFill/>
              </a:ln>
            </c:spPr>
          </c:dPt>
          <c:dPt>
            <c:idx val="9"/>
            <c:bubble3D val="0"/>
            <c:explosion val="0"/>
            <c:spPr>
              <a:solidFill>
                <a:srgbClr val="E6B9B8">
                  <a:lumMod val="40000"/>
                  <a:lumOff val="60000"/>
                  <a:alpha val="100000"/>
                </a:srgbClr>
              </a:solidFill>
              <a:ln w="3175">
                <a:noFill/>
              </a:ln>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 在 西藏昌都市财政局2023年部门预算报告（妇联）.doc]Sheet1'!$C$2:$L$2</c:f>
              <c:strCache>
                <c:ptCount val="10"/>
                <c:pt idx="0">
                  <c:v>基本工资</c:v>
                </c:pt>
                <c:pt idx="1">
                  <c:v>津贴补贴</c:v>
                </c:pt>
                <c:pt idx="2">
                  <c:v>奖金</c:v>
                </c:pt>
                <c:pt idx="3">
                  <c:v>养老保险</c:v>
                </c:pt>
                <c:pt idx="4">
                  <c:v>医疗保险</c:v>
                </c:pt>
                <c:pt idx="5">
                  <c:v>公补</c:v>
                </c:pt>
                <c:pt idx="6">
                  <c:v>其他社会保险</c:v>
                </c:pt>
                <c:pt idx="7">
                  <c:v>公积金</c:v>
                </c:pt>
                <c:pt idx="8">
                  <c:v>医疗费</c:v>
                </c:pt>
                <c:pt idx="9">
                  <c:v>其他工资福利支出</c:v>
                </c:pt>
              </c:strCache>
            </c:strRef>
          </c:cat>
          <c:val>
            <c:numRef>
              <c:f>'[图表 在 西藏昌都市财政局2023年部门预算报告（妇联）.doc]Sheet1'!$C$3:$L$3</c:f>
              <c:numCache>
                <c:formatCode>General</c:formatCode>
                <c:ptCount val="10"/>
                <c:pt idx="0">
                  <c:v>16.955</c:v>
                </c:pt>
                <c:pt idx="1">
                  <c:v>56</c:v>
                </c:pt>
                <c:pt idx="2">
                  <c:v>5.95</c:v>
                </c:pt>
                <c:pt idx="3">
                  <c:v>12.52</c:v>
                </c:pt>
                <c:pt idx="4">
                  <c:v>6.03</c:v>
                </c:pt>
                <c:pt idx="5">
                  <c:v>2.35</c:v>
                </c:pt>
                <c:pt idx="6">
                  <c:v>1.16</c:v>
                </c:pt>
                <c:pt idx="7">
                  <c:v>9.39</c:v>
                </c:pt>
                <c:pt idx="8">
                  <c:v>0.72</c:v>
                </c:pt>
                <c:pt idx="9">
                  <c:v>5.42</c:v>
                </c:pt>
              </c:numCache>
            </c:numRef>
          </c:val>
        </c:ser>
        <c:ser>
          <c:idx val="1"/>
          <c:order val="1"/>
          <c:tx>
            <c:strRef>
              <c:f>'[图表 在 西藏昌都市财政局2023年部门预算报告（妇联）.doc]Sheet1'!#REF!</c:f>
              <c:strCache>
                <c:ptCount val="1"/>
                <c:pt idx="0">
                  <c:v/>
                </c:pt>
              </c:strCache>
            </c:strRef>
          </c:tx>
          <c:spPr>
            <a:solidFill>
              <a:srgbClr val="ED7D31">
                <a:alpha val="100000"/>
              </a:srgbClr>
            </a:solidFill>
            <a:ln w="3175">
              <a:noFill/>
            </a:ln>
          </c:spPr>
          <c:explosion val="0"/>
          <c:dPt>
            <c:idx val="0"/>
            <c:bubble3D val="0"/>
            <c:explosion val="0"/>
            <c:spPr>
              <a:solidFill>
                <a:srgbClr val="ED7D31">
                  <a:alpha val="100000"/>
                </a:srgbClr>
              </a:solidFill>
              <a:ln w="3175">
                <a:noFill/>
              </a:ln>
            </c:spPr>
          </c:dPt>
          <c:dLbls>
            <c:delete val="1"/>
          </c:dLbls>
          <c:cat>
            <c:strRef>
              <c:f>'[图表 在 西藏昌都市财政局2023年部门预算报告（妇联）.doc]Sheet1'!$C$2:$L$2</c:f>
              <c:strCache>
                <c:ptCount val="10"/>
                <c:pt idx="0">
                  <c:v>基本工资</c:v>
                </c:pt>
                <c:pt idx="1">
                  <c:v>津贴补贴</c:v>
                </c:pt>
                <c:pt idx="2">
                  <c:v>奖金</c:v>
                </c:pt>
                <c:pt idx="3">
                  <c:v>养老保险</c:v>
                </c:pt>
                <c:pt idx="4">
                  <c:v>医疗保险</c:v>
                </c:pt>
                <c:pt idx="5">
                  <c:v>公补</c:v>
                </c:pt>
                <c:pt idx="6">
                  <c:v>其他社会保险</c:v>
                </c:pt>
                <c:pt idx="7">
                  <c:v>公积金</c:v>
                </c:pt>
                <c:pt idx="8">
                  <c:v>医疗费</c:v>
                </c:pt>
                <c:pt idx="9">
                  <c:v>其他工资福利支出</c:v>
                </c:pt>
              </c:strCache>
            </c:strRef>
          </c:cat>
          <c:val>
            <c:numRef>
              <c:f>[029898361]Sheet1!#REF!</c:f>
              <c:numCache>
                <c:formatCode>General</c:formatCode>
                <c:ptCount val="1"/>
              </c:numCache>
            </c:numRef>
          </c:val>
        </c:ser>
        <c:ser>
          <c:idx val="2"/>
          <c:order val="2"/>
          <c:tx>
            <c:strRef>
              <c:f>'[图表 在 西藏昌都市财政局2023年部门预算报告（妇联）.doc]Sheet1'!#REF!</c:f>
              <c:strCache>
                <c:ptCount val="1"/>
                <c:pt idx="0">
                  <c:v/>
                </c:pt>
              </c:strCache>
            </c:strRef>
          </c:tx>
          <c:spPr>
            <a:solidFill>
              <a:srgbClr val="A5A5A5">
                <a:alpha val="100000"/>
              </a:srgbClr>
            </a:solidFill>
            <a:ln w="3175">
              <a:noFill/>
            </a:ln>
          </c:spPr>
          <c:explosion val="0"/>
          <c:dPt>
            <c:idx val="0"/>
            <c:bubble3D val="0"/>
            <c:explosion val="0"/>
            <c:spPr>
              <a:solidFill>
                <a:srgbClr val="A5A5A5">
                  <a:alpha val="100000"/>
                </a:srgbClr>
              </a:solidFill>
              <a:ln w="3175">
                <a:noFill/>
              </a:ln>
            </c:spPr>
          </c:dPt>
          <c:dLbls>
            <c:delete val="1"/>
          </c:dLbls>
          <c:cat>
            <c:strRef>
              <c:f>'[图表 在 西藏昌都市财政局2023年部门预算报告（妇联）.doc]Sheet1'!$C$2:$L$2</c:f>
              <c:strCache>
                <c:ptCount val="10"/>
                <c:pt idx="0">
                  <c:v>基本工资</c:v>
                </c:pt>
                <c:pt idx="1">
                  <c:v>津贴补贴</c:v>
                </c:pt>
                <c:pt idx="2">
                  <c:v>奖金</c:v>
                </c:pt>
                <c:pt idx="3">
                  <c:v>养老保险</c:v>
                </c:pt>
                <c:pt idx="4">
                  <c:v>医疗保险</c:v>
                </c:pt>
                <c:pt idx="5">
                  <c:v>公补</c:v>
                </c:pt>
                <c:pt idx="6">
                  <c:v>其他社会保险</c:v>
                </c:pt>
                <c:pt idx="7">
                  <c:v>公积金</c:v>
                </c:pt>
                <c:pt idx="8">
                  <c:v>医疗费</c:v>
                </c:pt>
                <c:pt idx="9">
                  <c:v>其他工资福利支出</c:v>
                </c:pt>
              </c:strCache>
            </c:strRef>
          </c:cat>
          <c:val>
            <c:numRef>
              <c:f>[029898361]Sheet1!#REF!</c:f>
              <c:numCache>
                <c:formatCode>General</c:formatCode>
                <c:ptCount val="1"/>
              </c:numCache>
            </c:numRef>
          </c:val>
        </c:ser>
        <c:dLbls>
          <c:showLegendKey val="0"/>
          <c:showVal val="0"/>
          <c:showCatName val="0"/>
          <c:showSerName val="0"/>
          <c:showPercent val="0"/>
          <c:showBubbleSize val="0"/>
          <c:showLeaderLines val="1"/>
        </c:dLbls>
        <c:firstSliceAng val="0"/>
      </c:pieChart>
      <c:spPr>
        <a:noFill/>
        <a:ln w="3175">
          <a:noFill/>
        </a:ln>
      </c:spPr>
    </c:plotArea>
    <c:legend>
      <c:legendPos val="b"/>
      <c:layout/>
      <c:overlay val="0"/>
      <c:spPr>
        <a:noFill/>
        <a:ln w="3175">
          <a:noFill/>
        </a:ln>
      </c:spPr>
      <c:txPr>
        <a:bodyPr rot="0" spcFirstLastPara="1"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2024</a:t>
            </a:r>
            <a:r>
              <a:rPr altLang="en-US"/>
              <a:t>年度商品和服务支出</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工作表.xlsx]Sheet1'!$G$11:$S$11</c:f>
              <c:strCache>
                <c:ptCount val="13"/>
                <c:pt idx="0">
                  <c:v>办公费</c:v>
                </c:pt>
                <c:pt idx="1">
                  <c:v>印刷费</c:v>
                </c:pt>
                <c:pt idx="2">
                  <c:v>邮电费</c:v>
                </c:pt>
                <c:pt idx="3">
                  <c:v>手续费</c:v>
                </c:pt>
                <c:pt idx="4">
                  <c:v>水费</c:v>
                </c:pt>
                <c:pt idx="5">
                  <c:v>电费</c:v>
                </c:pt>
                <c:pt idx="6">
                  <c:v>取暖费</c:v>
                </c:pt>
                <c:pt idx="7">
                  <c:v>差旅费</c:v>
                </c:pt>
                <c:pt idx="8">
                  <c:v>公务接待费</c:v>
                </c:pt>
                <c:pt idx="9">
                  <c:v>劳务费</c:v>
                </c:pt>
                <c:pt idx="10">
                  <c:v>委托业务费</c:v>
                </c:pt>
                <c:pt idx="11">
                  <c:v>工会经费</c:v>
                </c:pt>
                <c:pt idx="12">
                  <c:v>其他商品和服务支出</c:v>
                </c:pt>
              </c:strCache>
            </c:strRef>
          </c:cat>
          <c:val>
            <c:numRef>
              <c:f>'[新建 XLSX 工作表.xlsx]Sheet1'!$G$12:$S$12</c:f>
              <c:numCache>
                <c:formatCode>General</c:formatCode>
                <c:ptCount val="13"/>
                <c:pt idx="0">
                  <c:v>0.7</c:v>
                </c:pt>
                <c:pt idx="1">
                  <c:v>0.95</c:v>
                </c:pt>
                <c:pt idx="2">
                  <c:v>0.17</c:v>
                </c:pt>
                <c:pt idx="3">
                  <c:v>0</c:v>
                </c:pt>
                <c:pt idx="7">
                  <c:v>1.6</c:v>
                </c:pt>
                <c:pt idx="11">
                  <c:v>1.49</c:v>
                </c:pt>
                <c:pt idx="12">
                  <c:v>0.64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对个人和家庭补助</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工作表.xlsx]Sheet1'!$J$39:$K$39</c:f>
              <c:strCache>
                <c:ptCount val="2"/>
                <c:pt idx="0">
                  <c:v>生活补助</c:v>
                </c:pt>
                <c:pt idx="1">
                  <c:v>其他对个人和家庭的补助</c:v>
                </c:pt>
              </c:strCache>
            </c:strRef>
          </c:cat>
          <c:val>
            <c:numRef>
              <c:f>'[新建 XLSX 工作表.xlsx]Sheet1'!$J$40:$K$40</c:f>
              <c:numCache>
                <c:formatCode>General</c:formatCode>
                <c:ptCount val="2"/>
                <c:pt idx="0">
                  <c:v>0</c:v>
                </c:pt>
                <c:pt idx="1">
                  <c:v>1.65</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2024-04-17T10:58:00Z</dcterms:created>
  <dc:creator>Administrator</dc:creator>
  <cp:lastModifiedBy>Administrator</cp:lastModifiedBy>
  <dcterms:modified xsi:type="dcterms:W3CDTF">2024-04-18T07:59:36Z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