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420" w:lineRule="atLeast"/>
        <w:ind w:left="0" w:right="0" w:firstLine="0"/>
        <w:jc w:val="center"/>
        <w:rPr>
          <w:rFonts w:hint="default"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关于公开2024年度贡觉县</w:t>
      </w:r>
      <w:r>
        <w:rPr>
          <w:rFonts w:hint="default" w:ascii="方正小标宋简体" w:hAnsi="方正小标宋简体" w:eastAsia="方正小标宋简体" w:cs="方正小标宋简体"/>
          <w:b w:val="0"/>
          <w:bCs w:val="0"/>
          <w:color w:val="auto"/>
          <w:kern w:val="2"/>
          <w:sz w:val="44"/>
          <w:szCs w:val="44"/>
          <w:highlight w:val="none"/>
          <w:lang w:val="en-US" w:eastAsia="zh-CN" w:bidi="ar-SA"/>
        </w:rPr>
        <w:t>政府</w:t>
      </w: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预</w:t>
      </w:r>
      <w:r>
        <w:rPr>
          <w:rFonts w:hint="default" w:ascii="方正小标宋简体" w:hAnsi="方正小标宋简体" w:eastAsia="方正小标宋简体" w:cs="方正小标宋简体"/>
          <w:b w:val="0"/>
          <w:bCs w:val="0"/>
          <w:color w:val="auto"/>
          <w:kern w:val="2"/>
          <w:sz w:val="44"/>
          <w:szCs w:val="44"/>
          <w:highlight w:val="none"/>
          <w:lang w:val="en-US" w:eastAsia="zh-CN" w:bidi="ar-SA"/>
        </w:rPr>
        <w:t>算的公告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80" w:lineRule="exact"/>
        <w:ind w:left="0" w:right="0" w:firstLine="0"/>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2024年度预算相关事项已经全部办理完毕，根据《中华人民共和国预算法》《中华人民共和国政府信息公开条例》《地方预决算公开操作规程》《财政部办公厅关于印发财政预决算领域基层政务公开标准指引的通知》规定，</w:t>
      </w:r>
      <w:r>
        <w:rPr>
          <w:rFonts w:hint="eastAsia" w:ascii="仿宋_GB2312" w:hAnsi="仿宋_GB2312" w:eastAsia="仿宋_GB2312"/>
          <w:sz w:val="32"/>
        </w:rPr>
        <w:t>十</w:t>
      </w:r>
      <w:r>
        <w:rPr>
          <w:rFonts w:hint="eastAsia" w:ascii="仿宋_GB2312" w:hAnsi="仿宋_GB2312" w:eastAsia="仿宋_GB2312"/>
          <w:sz w:val="32"/>
          <w:lang w:eastAsia="zh-CN"/>
        </w:rPr>
        <w:t>三</w:t>
      </w:r>
      <w:r>
        <w:rPr>
          <w:rFonts w:hint="eastAsia" w:ascii="仿宋_GB2312" w:hAnsi="仿宋_GB2312" w:eastAsia="仿宋_GB2312"/>
          <w:sz w:val="32"/>
        </w:rPr>
        <w:t>届</w:t>
      </w:r>
      <w:r>
        <w:rPr>
          <w:rFonts w:hint="eastAsia" w:ascii="仿宋_GB2312" w:hAnsi="仿宋_GB2312" w:eastAsia="仿宋_GB2312"/>
          <w:sz w:val="32"/>
          <w:lang w:eastAsia="zh-CN"/>
        </w:rPr>
        <w:t>贡觉县</w:t>
      </w:r>
      <w:r>
        <w:rPr>
          <w:rFonts w:hint="eastAsia" w:ascii="仿宋_GB2312" w:hAnsi="仿宋_GB2312" w:eastAsia="仿宋_GB2312"/>
          <w:sz w:val="32"/>
        </w:rPr>
        <w:t>人大常委会第</w:t>
      </w:r>
      <w:r>
        <w:rPr>
          <w:rFonts w:hint="eastAsia" w:ascii="仿宋_GB2312" w:hAnsi="仿宋_GB2312" w:eastAsia="仿宋_GB2312"/>
          <w:sz w:val="32"/>
          <w:lang w:eastAsia="zh-CN"/>
        </w:rPr>
        <w:t>四</w:t>
      </w:r>
      <w:r>
        <w:rPr>
          <w:rFonts w:hint="eastAsia" w:ascii="仿宋_GB2312" w:hAnsi="仿宋_GB2312" w:eastAsia="仿宋_GB2312"/>
          <w:sz w:val="32"/>
        </w:rPr>
        <w:t>次会议</w:t>
      </w:r>
      <w:r>
        <w:rPr>
          <w:rFonts w:hint="eastAsia" w:ascii="仿宋_GB2312" w:hAnsi="仿宋_GB2312" w:eastAsia="仿宋_GB2312"/>
          <w:sz w:val="32"/>
          <w:lang w:val="en-US" w:eastAsia="zh-CN"/>
        </w:rPr>
        <w:t>通过《</w:t>
      </w:r>
      <w:r>
        <w:rPr>
          <w:rFonts w:hint="eastAsia" w:ascii="仿宋_GB2312" w:hAnsi="仿宋_GB2312" w:eastAsia="仿宋_GB2312"/>
          <w:sz w:val="32"/>
        </w:rPr>
        <w:t>贡觉县202</w:t>
      </w:r>
      <w:r>
        <w:rPr>
          <w:rFonts w:hint="eastAsia" w:ascii="仿宋_GB2312" w:hAnsi="仿宋_GB2312" w:eastAsia="仿宋_GB2312"/>
          <w:sz w:val="32"/>
          <w:lang w:val="en-US" w:eastAsia="zh-CN"/>
        </w:rPr>
        <w:t>3</w:t>
      </w:r>
      <w:r>
        <w:rPr>
          <w:rFonts w:hint="eastAsia" w:ascii="仿宋_GB2312" w:hAnsi="仿宋_GB2312" w:eastAsia="仿宋_GB2312"/>
          <w:sz w:val="32"/>
        </w:rPr>
        <w:t>年预算执行情况和202</w:t>
      </w:r>
      <w:r>
        <w:rPr>
          <w:rFonts w:hint="eastAsia" w:ascii="仿宋_GB2312" w:hAnsi="仿宋_GB2312" w:eastAsia="仿宋_GB2312"/>
          <w:sz w:val="32"/>
          <w:lang w:val="en-US" w:eastAsia="zh-CN"/>
        </w:rPr>
        <w:t>4</w:t>
      </w:r>
      <w:r>
        <w:rPr>
          <w:rFonts w:hint="eastAsia" w:ascii="仿宋_GB2312" w:hAnsi="仿宋_GB2312" w:eastAsia="仿宋_GB2312"/>
          <w:sz w:val="32"/>
        </w:rPr>
        <w:t>年预算草案的报告</w:t>
      </w:r>
      <w:r>
        <w:rPr>
          <w:rFonts w:hint="eastAsia" w:ascii="仿宋_GB2312" w:hAnsi="仿宋_GB2312" w:eastAsia="仿宋_GB2312"/>
          <w:sz w:val="32"/>
          <w:lang w:val="en-US" w:eastAsia="zh-CN"/>
        </w:rPr>
        <w:t>》，依照上级部门要求，现将贡觉县2024年预算相关内容在政府门户网站上公开</w:t>
      </w:r>
      <w:r>
        <w:rPr>
          <w:rFonts w:hint="eastAsia" w:ascii="仿宋_GB2312" w:hAnsi="仿宋_GB2312" w:eastAsia="仿宋_GB2312" w:cs="仿宋_GB2312"/>
          <w:b w:val="0"/>
          <w:bCs w:val="0"/>
          <w:color w:val="auto"/>
          <w:kern w:val="2"/>
          <w:sz w:val="32"/>
          <w:szCs w:val="32"/>
          <w:highlight w:val="none"/>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一、全县一般公共预算总财力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2024年，我县一般公共预算总财力为</w:t>
      </w:r>
      <w:r>
        <w:rPr>
          <w:rFonts w:hint="eastAsia" w:ascii="仿宋_GB2312" w:hAnsi="仿宋_GB2312" w:eastAsia="仿宋_GB2312" w:cs="仿宋_GB2312"/>
          <w:sz w:val="32"/>
          <w:szCs w:val="32"/>
          <w:highlight w:val="none"/>
          <w:lang w:val="en-US" w:eastAsia="zh-CN"/>
        </w:rPr>
        <w:t>155019</w:t>
      </w:r>
      <w:r>
        <w:rPr>
          <w:rFonts w:hint="eastAsia" w:ascii="仿宋_GB2312" w:hAnsi="仿宋_GB2312" w:eastAsia="仿宋_GB2312" w:cs="仿宋_GB2312"/>
          <w:b w:val="0"/>
          <w:bCs w:val="0"/>
          <w:color w:val="auto"/>
          <w:kern w:val="2"/>
          <w:sz w:val="32"/>
          <w:szCs w:val="32"/>
          <w:highlight w:val="none"/>
          <w:lang w:val="en-US" w:eastAsia="zh-CN" w:bidi="ar-SA"/>
        </w:rPr>
        <w:t>万元，其中：</w:t>
      </w:r>
      <w:r>
        <w:rPr>
          <w:rFonts w:hint="eastAsia" w:ascii="仿宋_GB2312" w:hAnsi="仿宋_GB2312" w:eastAsia="仿宋_GB2312" w:cs="仿宋_GB2312"/>
          <w:color w:val="auto"/>
          <w:sz w:val="32"/>
          <w:szCs w:val="32"/>
          <w:highlight w:val="none"/>
        </w:rPr>
        <w:t>一般公预算收入</w:t>
      </w:r>
      <w:r>
        <w:rPr>
          <w:rFonts w:hint="eastAsia" w:ascii="仿宋_GB2312" w:hAnsi="仿宋_GB2312" w:eastAsia="仿宋_GB2312" w:cs="仿宋_GB2312"/>
          <w:color w:val="auto"/>
          <w:sz w:val="32"/>
          <w:szCs w:val="32"/>
          <w:highlight w:val="none"/>
          <w:lang w:eastAsia="zh-CN"/>
        </w:rPr>
        <w:t>预计为</w:t>
      </w:r>
      <w:r>
        <w:rPr>
          <w:rFonts w:hint="eastAsia" w:ascii="仿宋_GB2312" w:hAnsi="仿宋_GB2312" w:eastAsia="仿宋_GB2312" w:cs="仿宋_GB2312"/>
          <w:color w:val="auto"/>
          <w:sz w:val="32"/>
          <w:szCs w:val="32"/>
          <w:highlight w:val="none"/>
          <w:lang w:val="en-US" w:eastAsia="zh-CN"/>
        </w:rPr>
        <w:t>6903</w:t>
      </w:r>
      <w:r>
        <w:rPr>
          <w:rFonts w:hint="eastAsia" w:ascii="仿宋_GB2312" w:hAnsi="仿宋_GB2312" w:eastAsia="仿宋_GB2312" w:cs="仿宋_GB2312"/>
          <w:color w:val="auto"/>
          <w:sz w:val="32"/>
          <w:szCs w:val="32"/>
          <w:highlight w:val="none"/>
        </w:rPr>
        <w:t>万元，上级补助</w:t>
      </w:r>
      <w:r>
        <w:rPr>
          <w:rFonts w:hint="eastAsia" w:ascii="仿宋_GB2312" w:hAnsi="仿宋_GB2312" w:eastAsia="仿宋_GB2312" w:cs="仿宋_GB2312"/>
          <w:color w:val="auto"/>
          <w:sz w:val="32"/>
          <w:szCs w:val="32"/>
          <w:highlight w:val="none"/>
          <w:lang w:eastAsia="zh-CN"/>
        </w:rPr>
        <w:t>收入</w:t>
      </w:r>
      <w:r>
        <w:rPr>
          <w:rFonts w:hint="eastAsia" w:ascii="仿宋_GB2312" w:hAnsi="仿宋_GB2312" w:eastAsia="仿宋_GB2312" w:cs="仿宋_GB2312"/>
          <w:color w:val="auto"/>
          <w:sz w:val="32"/>
          <w:szCs w:val="32"/>
          <w:highlight w:val="none"/>
          <w:lang w:val="en-US" w:eastAsia="zh-CN"/>
        </w:rPr>
        <w:t>117950.52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调入预算稳定调节基金</w:t>
      </w:r>
      <w:r>
        <w:rPr>
          <w:rFonts w:hint="eastAsia" w:ascii="仿宋_GB2312" w:hAnsi="仿宋_GB2312" w:eastAsia="仿宋_GB2312" w:cs="仿宋_GB2312"/>
          <w:color w:val="auto"/>
          <w:sz w:val="32"/>
          <w:szCs w:val="32"/>
          <w:highlight w:val="none"/>
          <w:lang w:val="en-US" w:eastAsia="zh-CN"/>
        </w:rPr>
        <w:t>16140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，上年结转资金</w:t>
      </w:r>
      <w:r>
        <w:rPr>
          <w:rFonts w:hint="eastAsia" w:ascii="仿宋_GB2312" w:hAnsi="仿宋_GB2312" w:eastAsia="仿宋_GB2312" w:cs="仿宋_GB2312"/>
          <w:color w:val="auto"/>
          <w:sz w:val="32"/>
          <w:szCs w:val="32"/>
          <w:highlight w:val="none"/>
          <w:lang w:val="en-US" w:eastAsia="zh-CN"/>
        </w:rPr>
        <w:t>14025.48万元</w:t>
      </w:r>
      <w:r>
        <w:rPr>
          <w:rFonts w:hint="eastAsia" w:ascii="仿宋_GB2312" w:hAnsi="仿宋_GB2312" w:eastAsia="仿宋_GB2312" w:cs="仿宋_GB2312"/>
          <w:b w:val="0"/>
          <w:bCs w:val="0"/>
          <w:color w:val="auto"/>
          <w:kern w:val="2"/>
          <w:sz w:val="32"/>
          <w:szCs w:val="32"/>
          <w:highlight w:val="none"/>
          <w:lang w:val="en-US" w:eastAsia="zh-CN" w:bidi="ar-SA"/>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right="0" w:rightChars="0"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二、全县一般公共预算支出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全县</w:t>
      </w:r>
      <w:r>
        <w:rPr>
          <w:rFonts w:hint="eastAsia" w:ascii="仿宋_GB2312" w:hAnsi="仿宋_GB2312" w:eastAsia="仿宋_GB2312" w:cs="仿宋_GB2312"/>
          <w:b w:val="0"/>
          <w:bCs w:val="0"/>
          <w:color w:val="auto"/>
          <w:sz w:val="32"/>
          <w:szCs w:val="32"/>
          <w:highlight w:val="none"/>
          <w:lang w:val="en-US" w:eastAsia="zh-CN"/>
        </w:rPr>
        <w:t>2024年一般公共预算支出155019万元，主要支出情况为：</w:t>
      </w:r>
      <w:r>
        <w:rPr>
          <w:rFonts w:hint="eastAsia" w:ascii="仿宋_GB2312" w:hAnsi="仿宋_GB2312" w:eastAsia="仿宋_GB2312" w:cs="仿宋_GB2312"/>
          <w:color w:val="auto"/>
          <w:sz w:val="32"/>
          <w:szCs w:val="32"/>
          <w:highlight w:val="none"/>
        </w:rPr>
        <w:t>一般公共服务支出</w:t>
      </w:r>
      <w:r>
        <w:rPr>
          <w:rFonts w:hint="eastAsia" w:ascii="仿宋_GB2312" w:hAnsi="仿宋_GB2312" w:eastAsia="仿宋_GB2312" w:cs="仿宋_GB2312"/>
          <w:color w:val="auto"/>
          <w:sz w:val="32"/>
          <w:szCs w:val="32"/>
          <w:highlight w:val="none"/>
          <w:lang w:val="en-US" w:eastAsia="zh-CN"/>
        </w:rPr>
        <w:t>11016.58</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；国防支出</w:t>
      </w:r>
      <w:r>
        <w:rPr>
          <w:rFonts w:hint="eastAsia" w:ascii="仿宋_GB2312" w:hAnsi="仿宋_GB2312" w:eastAsia="仿宋_GB2312" w:cs="仿宋_GB2312"/>
          <w:color w:val="auto"/>
          <w:sz w:val="32"/>
          <w:szCs w:val="32"/>
          <w:highlight w:val="none"/>
          <w:lang w:val="en-US" w:eastAsia="zh-CN"/>
        </w:rPr>
        <w:t>28万元；公共安全支出11240.68万元；</w:t>
      </w:r>
      <w:r>
        <w:rPr>
          <w:rFonts w:hint="eastAsia" w:ascii="仿宋_GB2312" w:hAnsi="仿宋_GB2312" w:eastAsia="仿宋_GB2312" w:cs="仿宋_GB2312"/>
          <w:color w:val="auto"/>
          <w:sz w:val="32"/>
          <w:szCs w:val="32"/>
          <w:highlight w:val="none"/>
        </w:rPr>
        <w:t>教育支出</w:t>
      </w:r>
      <w:r>
        <w:rPr>
          <w:rFonts w:hint="eastAsia" w:ascii="仿宋_GB2312" w:hAnsi="仿宋_GB2312" w:eastAsia="仿宋_GB2312" w:cs="仿宋_GB2312"/>
          <w:color w:val="auto"/>
          <w:sz w:val="32"/>
          <w:szCs w:val="32"/>
          <w:highlight w:val="none"/>
          <w:lang w:val="en-US" w:eastAsia="zh-CN"/>
        </w:rPr>
        <w:t>21383.93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；科学技术支出</w:t>
      </w:r>
      <w:r>
        <w:rPr>
          <w:rFonts w:hint="eastAsia" w:ascii="仿宋_GB2312" w:hAnsi="仿宋_GB2312" w:eastAsia="仿宋_GB2312" w:cs="仿宋_GB2312"/>
          <w:color w:val="auto"/>
          <w:sz w:val="32"/>
          <w:szCs w:val="32"/>
          <w:highlight w:val="none"/>
          <w:lang w:val="en-US" w:eastAsia="zh-CN"/>
        </w:rPr>
        <w:t>166.85万元；</w:t>
      </w:r>
      <w:r>
        <w:rPr>
          <w:rFonts w:hint="eastAsia" w:ascii="仿宋_GB2312" w:hAnsi="仿宋_GB2312" w:eastAsia="仿宋_GB2312" w:cs="仿宋_GB2312"/>
          <w:color w:val="auto"/>
          <w:sz w:val="32"/>
          <w:szCs w:val="32"/>
          <w:highlight w:val="none"/>
        </w:rPr>
        <w:t>文化</w:t>
      </w:r>
      <w:r>
        <w:rPr>
          <w:rFonts w:hint="eastAsia" w:ascii="仿宋_GB2312" w:hAnsi="仿宋_GB2312" w:eastAsia="仿宋_GB2312" w:cs="仿宋_GB2312"/>
          <w:color w:val="auto"/>
          <w:sz w:val="32"/>
          <w:szCs w:val="32"/>
          <w:highlight w:val="none"/>
          <w:lang w:eastAsia="zh-CN"/>
        </w:rPr>
        <w:t>旅游</w:t>
      </w:r>
      <w:r>
        <w:rPr>
          <w:rFonts w:hint="eastAsia" w:ascii="仿宋_GB2312" w:hAnsi="仿宋_GB2312" w:eastAsia="仿宋_GB2312" w:cs="仿宋_GB2312"/>
          <w:color w:val="auto"/>
          <w:sz w:val="32"/>
          <w:szCs w:val="32"/>
          <w:highlight w:val="none"/>
        </w:rPr>
        <w:t>体育与传媒支出</w:t>
      </w:r>
      <w:r>
        <w:rPr>
          <w:rFonts w:hint="eastAsia" w:ascii="仿宋_GB2312" w:hAnsi="仿宋_GB2312" w:eastAsia="仿宋_GB2312" w:cs="仿宋_GB2312"/>
          <w:color w:val="auto"/>
          <w:sz w:val="32"/>
          <w:szCs w:val="32"/>
          <w:highlight w:val="none"/>
          <w:lang w:val="en-US" w:eastAsia="zh-CN"/>
        </w:rPr>
        <w:t>1771.07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社会保障和就业支出</w:t>
      </w:r>
      <w:r>
        <w:rPr>
          <w:rFonts w:hint="eastAsia" w:ascii="仿宋_GB2312" w:hAnsi="仿宋_GB2312" w:eastAsia="仿宋_GB2312" w:cs="仿宋_GB2312"/>
          <w:color w:val="auto"/>
          <w:sz w:val="32"/>
          <w:szCs w:val="32"/>
          <w:highlight w:val="none"/>
          <w:lang w:val="en-US" w:eastAsia="zh-CN"/>
        </w:rPr>
        <w:t>13764.87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；卫生健康支出</w:t>
      </w:r>
      <w:r>
        <w:rPr>
          <w:rFonts w:hint="eastAsia" w:ascii="仿宋_GB2312" w:hAnsi="仿宋_GB2312" w:eastAsia="仿宋_GB2312" w:cs="仿宋_GB2312"/>
          <w:color w:val="auto"/>
          <w:sz w:val="32"/>
          <w:szCs w:val="32"/>
          <w:highlight w:val="none"/>
          <w:lang w:val="en-US" w:eastAsia="zh-CN"/>
        </w:rPr>
        <w:t>13898.12</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节能环保支出</w:t>
      </w:r>
      <w:r>
        <w:rPr>
          <w:rFonts w:hint="eastAsia" w:ascii="仿宋_GB2312" w:hAnsi="仿宋_GB2312" w:eastAsia="仿宋_GB2312" w:cs="仿宋_GB2312"/>
          <w:color w:val="auto"/>
          <w:sz w:val="32"/>
          <w:szCs w:val="32"/>
          <w:highlight w:val="none"/>
          <w:lang w:val="en-US" w:eastAsia="zh-CN"/>
        </w:rPr>
        <w:t>8919.47</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城乡社区支出</w:t>
      </w:r>
      <w:r>
        <w:rPr>
          <w:rFonts w:hint="eastAsia" w:ascii="仿宋_GB2312" w:hAnsi="仿宋_GB2312" w:eastAsia="仿宋_GB2312" w:cs="仿宋_GB2312"/>
          <w:color w:val="auto"/>
          <w:sz w:val="32"/>
          <w:szCs w:val="32"/>
          <w:highlight w:val="none"/>
          <w:lang w:val="en-US" w:eastAsia="zh-CN"/>
        </w:rPr>
        <w:t>17982.34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农林水支出</w:t>
      </w:r>
      <w:r>
        <w:rPr>
          <w:rFonts w:hint="eastAsia" w:ascii="仿宋_GB2312" w:hAnsi="仿宋_GB2312" w:eastAsia="仿宋_GB2312" w:cs="仿宋_GB2312"/>
          <w:color w:val="auto"/>
          <w:sz w:val="32"/>
          <w:szCs w:val="32"/>
          <w:highlight w:val="none"/>
          <w:lang w:val="en-US" w:eastAsia="zh-CN"/>
        </w:rPr>
        <w:t xml:space="preserve">33179.17 </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交通运输支出</w:t>
      </w:r>
      <w:r>
        <w:rPr>
          <w:rFonts w:hint="eastAsia" w:ascii="仿宋_GB2312" w:hAnsi="仿宋_GB2312" w:eastAsia="仿宋_GB2312" w:cs="仿宋_GB2312"/>
          <w:color w:val="auto"/>
          <w:sz w:val="32"/>
          <w:szCs w:val="32"/>
          <w:highlight w:val="none"/>
          <w:lang w:val="en-US" w:eastAsia="zh-CN"/>
        </w:rPr>
        <w:t>4202.3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资源勘探</w:t>
      </w:r>
      <w:r>
        <w:rPr>
          <w:rFonts w:hint="eastAsia" w:ascii="仿宋_GB2312" w:hAnsi="仿宋_GB2312" w:eastAsia="仿宋_GB2312" w:cs="仿宋_GB2312"/>
          <w:color w:val="auto"/>
          <w:sz w:val="32"/>
          <w:szCs w:val="32"/>
          <w:highlight w:val="none"/>
          <w:lang w:eastAsia="zh-CN"/>
        </w:rPr>
        <w:t>工业</w:t>
      </w:r>
      <w:r>
        <w:rPr>
          <w:rFonts w:hint="eastAsia" w:ascii="仿宋_GB2312" w:hAnsi="仿宋_GB2312" w:eastAsia="仿宋_GB2312" w:cs="仿宋_GB2312"/>
          <w:color w:val="auto"/>
          <w:sz w:val="32"/>
          <w:szCs w:val="32"/>
          <w:highlight w:val="none"/>
        </w:rPr>
        <w:t>信息等支出</w:t>
      </w:r>
      <w:r>
        <w:rPr>
          <w:rFonts w:hint="eastAsia" w:ascii="仿宋_GB2312" w:hAnsi="仿宋_GB2312" w:eastAsia="仿宋_GB2312" w:cs="仿宋_GB2312"/>
          <w:color w:val="auto"/>
          <w:sz w:val="32"/>
          <w:szCs w:val="32"/>
          <w:highlight w:val="none"/>
          <w:lang w:val="en-US" w:eastAsia="zh-CN"/>
        </w:rPr>
        <w:t>384.25</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；商业服务等支出</w:t>
      </w:r>
      <w:r>
        <w:rPr>
          <w:rFonts w:hint="eastAsia" w:ascii="仿宋_GB2312" w:hAnsi="仿宋_GB2312" w:eastAsia="仿宋_GB2312" w:cs="仿宋_GB2312"/>
          <w:color w:val="auto"/>
          <w:sz w:val="32"/>
          <w:szCs w:val="32"/>
          <w:highlight w:val="none"/>
          <w:lang w:val="en-US" w:eastAsia="zh-CN"/>
        </w:rPr>
        <w:t>100万元；自然资源海洋气象等支出446.95万元；</w:t>
      </w:r>
      <w:r>
        <w:rPr>
          <w:rFonts w:hint="eastAsia" w:ascii="仿宋_GB2312" w:hAnsi="仿宋_GB2312" w:eastAsia="仿宋_GB2312" w:cs="仿宋_GB2312"/>
          <w:color w:val="auto"/>
          <w:sz w:val="32"/>
          <w:szCs w:val="32"/>
          <w:highlight w:val="none"/>
        </w:rPr>
        <w:t>住房保障支出</w:t>
      </w:r>
      <w:r>
        <w:rPr>
          <w:rFonts w:hint="eastAsia" w:ascii="仿宋_GB2312" w:hAnsi="仿宋_GB2312" w:eastAsia="仿宋_GB2312" w:cs="仿宋_GB2312"/>
          <w:color w:val="auto"/>
          <w:sz w:val="32"/>
          <w:szCs w:val="32"/>
          <w:highlight w:val="none"/>
          <w:lang w:val="en-US" w:eastAsia="zh-CN"/>
        </w:rPr>
        <w:t>9159.24</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；粮油物资储备支出</w:t>
      </w:r>
      <w:r>
        <w:rPr>
          <w:rFonts w:hint="eastAsia" w:ascii="仿宋_GB2312" w:hAnsi="仿宋_GB2312" w:eastAsia="仿宋_GB2312" w:cs="仿宋_GB2312"/>
          <w:color w:val="auto"/>
          <w:sz w:val="32"/>
          <w:szCs w:val="32"/>
          <w:highlight w:val="none"/>
          <w:lang w:val="en-US" w:eastAsia="zh-CN"/>
        </w:rPr>
        <w:t>56.63万元；灾害防治及应急管理支出450.35万元；其他支出3850.26万元；债务付息支出1196.25万元；</w:t>
      </w:r>
      <w:r>
        <w:rPr>
          <w:rFonts w:hint="eastAsia" w:ascii="仿宋_GB2312" w:hAnsi="仿宋_GB2312" w:eastAsia="仿宋_GB2312" w:cs="仿宋_GB2312"/>
          <w:color w:val="auto"/>
          <w:sz w:val="32"/>
          <w:szCs w:val="32"/>
          <w:highlight w:val="none"/>
        </w:rPr>
        <w:t>安排本级预备费</w:t>
      </w:r>
      <w:r>
        <w:rPr>
          <w:rFonts w:hint="eastAsia" w:ascii="仿宋_GB2312" w:hAnsi="仿宋_GB2312" w:eastAsia="仿宋_GB2312" w:cs="仿宋_GB2312"/>
          <w:color w:val="auto"/>
          <w:sz w:val="32"/>
          <w:szCs w:val="32"/>
          <w:highlight w:val="none"/>
          <w:lang w:val="en-US" w:eastAsia="zh-CN"/>
        </w:rPr>
        <w:t>1550.19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上解支出271.51万元</w:t>
      </w:r>
      <w:r>
        <w:rPr>
          <w:rFonts w:hint="eastAsia" w:ascii="仿宋_GB2312" w:hAnsi="仿宋_GB2312" w:eastAsia="仿宋_GB2312" w:cs="仿宋_GB2312"/>
          <w:b w:val="0"/>
          <w:bCs w:val="0"/>
          <w:color w:val="auto"/>
          <w:sz w:val="32"/>
          <w:szCs w:val="32"/>
          <w:highlight w:val="none"/>
          <w:lang w:val="en-US"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right="0" w:rightChars="0"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三、举借债务情况说明</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2024年地方政府债务余额限额为37682万元；2023年末地方政府债务余额为37682万元（其中;一般债务37682万元）；本年地方政府债务（转贷）收入0万元；本年地方政府债务还本支出0万元；本年采用其他方式化解的债务本金0万元；本年年末地方政府债务余额为37682万元。</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right="0" w:rightChars="0"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四、政府性基金预算</w:t>
      </w:r>
    </w:p>
    <w:p>
      <w:pPr>
        <w:keepNext w:val="0"/>
        <w:keepLines w:val="0"/>
        <w:pageBreakBefore w:val="0"/>
        <w:kinsoku/>
        <w:wordWrap/>
        <w:overflowPunct/>
        <w:topLinePunct w:val="0"/>
        <w:autoSpaceDE/>
        <w:bidi w:val="0"/>
        <w:adjustRightInd/>
        <w:snapToGrid/>
        <w:spacing w:line="576" w:lineRule="exact"/>
        <w:ind w:left="0" w:leftChars="0"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县本级</w:t>
      </w:r>
      <w:r>
        <w:rPr>
          <w:rFonts w:hint="eastAsia" w:ascii="仿宋_GB2312" w:hAnsi="仿宋_GB2312" w:eastAsia="仿宋_GB2312" w:cs="仿宋_GB2312"/>
          <w:color w:val="auto"/>
          <w:sz w:val="32"/>
          <w:szCs w:val="32"/>
          <w:highlight w:val="none"/>
        </w:rPr>
        <w:t>政府性基金</w:t>
      </w:r>
      <w:r>
        <w:rPr>
          <w:rFonts w:hint="eastAsia" w:ascii="仿宋_GB2312" w:hAnsi="仿宋_GB2312" w:eastAsia="仿宋_GB2312" w:cs="仿宋_GB2312"/>
          <w:color w:val="auto"/>
          <w:sz w:val="32"/>
          <w:szCs w:val="32"/>
          <w:highlight w:val="none"/>
          <w:lang w:eastAsia="zh-CN"/>
        </w:rPr>
        <w:t>预计</w:t>
      </w:r>
      <w:r>
        <w:rPr>
          <w:rFonts w:hint="eastAsia" w:ascii="仿宋_GB2312" w:hAnsi="仿宋_GB2312" w:eastAsia="仿宋_GB2312" w:cs="仿宋_GB2312"/>
          <w:color w:val="auto"/>
          <w:sz w:val="32"/>
          <w:szCs w:val="32"/>
          <w:highlight w:val="none"/>
        </w:rPr>
        <w:t>收入为</w:t>
      </w:r>
      <w:r>
        <w:rPr>
          <w:rFonts w:hint="eastAsia" w:ascii="仿宋_GB2312" w:hAnsi="仿宋_GB2312" w:eastAsia="仿宋_GB2312" w:cs="仿宋_GB2312"/>
          <w:color w:val="auto"/>
          <w:sz w:val="32"/>
          <w:szCs w:val="32"/>
          <w:highlight w:val="none"/>
          <w:lang w:val="en-US" w:eastAsia="zh-CN"/>
        </w:rPr>
        <w:t>500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（主要来源于土地出让价款收入）</w:t>
      </w:r>
      <w:r>
        <w:rPr>
          <w:rFonts w:hint="eastAsia" w:ascii="仿宋_GB2312" w:hAnsi="仿宋_GB2312" w:eastAsia="仿宋_GB2312" w:cs="仿宋_GB2312"/>
          <w:color w:val="auto"/>
          <w:sz w:val="32"/>
          <w:szCs w:val="32"/>
          <w:highlight w:val="none"/>
        </w:rPr>
        <w:t>，上级补助收入</w:t>
      </w:r>
      <w:r>
        <w:rPr>
          <w:rFonts w:hint="eastAsia" w:ascii="仿宋_GB2312" w:hAnsi="仿宋_GB2312" w:eastAsia="仿宋_GB2312" w:cs="仿宋_GB2312"/>
          <w:color w:val="auto"/>
          <w:sz w:val="32"/>
          <w:szCs w:val="32"/>
          <w:highlight w:val="none"/>
          <w:lang w:val="en-US" w:eastAsia="zh-CN"/>
        </w:rPr>
        <w:t>389.39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val="en-US" w:eastAsia="zh-CN"/>
        </w:rPr>
        <w:t>上年结转资金1068万元，</w:t>
      </w:r>
      <w:r>
        <w:rPr>
          <w:rFonts w:hint="eastAsia" w:ascii="仿宋_GB2312" w:hAnsi="仿宋_GB2312" w:eastAsia="仿宋_GB2312" w:cs="仿宋_GB2312"/>
          <w:color w:val="auto"/>
          <w:sz w:val="32"/>
          <w:szCs w:val="32"/>
          <w:highlight w:val="none"/>
        </w:rPr>
        <w:t>政府性基金预算总收入为</w:t>
      </w:r>
      <w:r>
        <w:rPr>
          <w:rFonts w:hint="eastAsia" w:ascii="仿宋_GB2312" w:hAnsi="仿宋_GB2312" w:eastAsia="仿宋_GB2312" w:cs="仿宋_GB2312"/>
          <w:color w:val="auto"/>
          <w:sz w:val="32"/>
          <w:szCs w:val="32"/>
          <w:highlight w:val="none"/>
          <w:lang w:val="en-US" w:eastAsia="zh-CN"/>
        </w:rPr>
        <w:t>1957.39</w:t>
      </w:r>
      <w:r>
        <w:rPr>
          <w:rFonts w:hint="eastAsia" w:ascii="仿宋_GB2312" w:hAnsi="仿宋_GB2312" w:eastAsia="仿宋_GB2312" w:cs="仿宋_GB2312"/>
          <w:color w:val="auto"/>
          <w:sz w:val="32"/>
          <w:szCs w:val="32"/>
          <w:highlight w:val="none"/>
        </w:rPr>
        <w:t>万元。全</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政府性基金</w:t>
      </w:r>
      <w:r>
        <w:rPr>
          <w:rFonts w:hint="eastAsia" w:ascii="仿宋_GB2312" w:hAnsi="仿宋_GB2312" w:eastAsia="仿宋_GB2312" w:cs="仿宋_GB2312"/>
          <w:color w:val="auto"/>
          <w:sz w:val="32"/>
          <w:szCs w:val="32"/>
          <w:highlight w:val="none"/>
          <w:lang w:eastAsia="zh-CN"/>
        </w:rPr>
        <w:t>总</w:t>
      </w:r>
      <w:r>
        <w:rPr>
          <w:rFonts w:hint="eastAsia" w:ascii="仿宋_GB2312" w:hAnsi="仿宋_GB2312" w:eastAsia="仿宋_GB2312" w:cs="仿宋_GB2312"/>
          <w:color w:val="auto"/>
          <w:sz w:val="32"/>
          <w:szCs w:val="32"/>
          <w:highlight w:val="none"/>
        </w:rPr>
        <w:t>支出为</w:t>
      </w:r>
      <w:r>
        <w:rPr>
          <w:rFonts w:hint="eastAsia" w:ascii="仿宋_GB2312" w:hAnsi="仿宋_GB2312" w:eastAsia="仿宋_GB2312" w:cs="仿宋_GB2312"/>
          <w:color w:val="auto"/>
          <w:sz w:val="32"/>
          <w:szCs w:val="32"/>
          <w:highlight w:val="none"/>
          <w:lang w:val="en-US" w:eastAsia="zh-CN"/>
        </w:rPr>
        <w:t>1957.39</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支出安排：</w:t>
      </w:r>
      <w:r>
        <w:rPr>
          <w:rFonts w:hint="eastAsia" w:ascii="仿宋_GB2312" w:hAnsi="仿宋_GB2312" w:eastAsia="仿宋_GB2312" w:cs="仿宋_GB2312"/>
          <w:b w:val="0"/>
          <w:bCs/>
          <w:sz w:val="32"/>
          <w:szCs w:val="32"/>
          <w:highlight w:val="none"/>
          <w:lang w:val="en-US" w:eastAsia="zh-CN"/>
        </w:rPr>
        <w:t>国有土地使用权出让收入安排的支出1292万元；大中型水库移民后期扶持基金支出14.6万元</w:t>
      </w:r>
      <w:r>
        <w:rPr>
          <w:rFonts w:hint="eastAsia" w:ascii="仿宋_GB2312" w:hAnsi="仿宋_GB2312" w:eastAsia="仿宋_GB2312" w:cs="仿宋_GB2312"/>
          <w:color w:val="auto"/>
          <w:sz w:val="32"/>
          <w:szCs w:val="32"/>
          <w:highlight w:val="none"/>
          <w:lang w:val="en-US" w:eastAsia="zh-CN"/>
        </w:rPr>
        <w:t>；用于社会福利的彩票公益金支出428.53万元；用于体育事业的彩票公益金支出22.34万元；用于教育事业的彩票公益金支出34.68万元；用于残疾人事业的彩票公益金支出51.75万元；用于其他社会公益事业的彩票公益金支出113.49万元</w:t>
      </w:r>
      <w:r>
        <w:rPr>
          <w:rFonts w:hint="eastAsia" w:ascii="仿宋_GB2312" w:hAnsi="仿宋_GB2312" w:eastAsia="仿宋_GB2312" w:cs="仿宋_GB2312"/>
          <w:sz w:val="32"/>
          <w:szCs w:val="32"/>
          <w:highlight w:val="none"/>
          <w:lang w:eastAsia="zh-CN"/>
        </w:rPr>
        <w:t>。</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right="0" w:rightChars="0" w:firstLine="640" w:firstLineChars="200"/>
        <w:jc w:val="both"/>
        <w:textAlignment w:val="auto"/>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五、国有资本经营决算</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我县因无国有资本经营收益，故未编制预算。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附件：1.贡觉县2024年财政预算报表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      2.贡觉县2024年预算分析报告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right="0" w:firstLine="640" w:firstLineChars="2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      3.贡觉县2024年三公经费预算情况说明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4.贡觉县2024年转移支付预算安排情况说明</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right="0" w:rightChars="0" w:firstLine="1600" w:firstLineChars="5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5.贡觉县2024年财政衔接推进乡村振兴补助资金预算安排情况说明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right="0" w:firstLine="1600" w:firstLineChars="50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6.贡觉县2024年举借债务预算安排情况说明</w:t>
      </w:r>
    </w:p>
    <w:p>
      <w:pPr>
        <w:pStyle w:val="4"/>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leftChars="500" w:right="0" w:rightChars="0"/>
        <w:jc w:val="both"/>
        <w:textAlignment w:val="auto"/>
        <w:rPr>
          <w:rFonts w:hint="default" w:ascii="仿宋_GB2312" w:hAnsi="仿宋_GB2312" w:eastAsia="仿宋_GB2312" w:cs="仿宋_GB2312"/>
          <w:b w:val="0"/>
          <w:bCs w:val="0"/>
          <w:color w:val="auto"/>
          <w:kern w:val="2"/>
          <w:sz w:val="32"/>
          <w:szCs w:val="32"/>
          <w:highlight w:val="none"/>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576" w:lineRule="exact"/>
        <w:ind w:right="0" w:firstLine="640" w:firstLineChars="200"/>
        <w:jc w:val="both"/>
        <w:textAlignment w:val="auto"/>
        <w:rPr>
          <w:rFonts w:hint="eastAsia" w:ascii="宋体" w:hAnsi="宋体" w:eastAsia="宋体" w:cs="宋体"/>
          <w:i w:val="0"/>
          <w:iCs w:val="0"/>
          <w:caps w:val="0"/>
          <w:color w:val="000000"/>
          <w:spacing w:val="0"/>
          <w:sz w:val="24"/>
          <w:szCs w:val="24"/>
        </w:rPr>
      </w:pPr>
      <w:r>
        <w:rPr>
          <w:rFonts w:hint="eastAsia" w:ascii="仿宋_GB2312" w:hAnsi="仿宋_GB2312" w:eastAsia="仿宋_GB2312" w:cs="仿宋_GB2312"/>
          <w:b w:val="0"/>
          <w:bCs w:val="0"/>
          <w:color w:val="auto"/>
          <w:kern w:val="2"/>
          <w:sz w:val="32"/>
          <w:szCs w:val="32"/>
          <w:highlight w:val="none"/>
          <w:lang w:val="en-US" w:eastAsia="zh-CN" w:bidi="ar-SA"/>
        </w:rPr>
        <w:t>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NTdiNjQ3YThiMDNkYjE4YzhjOWZkNTE2MmM0NTQifQ=="/>
  </w:docVars>
  <w:rsids>
    <w:rsidRoot w:val="00000000"/>
    <w:rsid w:val="00CA0D26"/>
    <w:rsid w:val="02DA252B"/>
    <w:rsid w:val="06361040"/>
    <w:rsid w:val="08E609F5"/>
    <w:rsid w:val="14140AEB"/>
    <w:rsid w:val="158D5DB1"/>
    <w:rsid w:val="18370493"/>
    <w:rsid w:val="18692556"/>
    <w:rsid w:val="196561AC"/>
    <w:rsid w:val="1B305226"/>
    <w:rsid w:val="1F9621AD"/>
    <w:rsid w:val="20730061"/>
    <w:rsid w:val="20F16DA5"/>
    <w:rsid w:val="267C0DCE"/>
    <w:rsid w:val="274E1FEE"/>
    <w:rsid w:val="31F15602"/>
    <w:rsid w:val="36775816"/>
    <w:rsid w:val="38F74629"/>
    <w:rsid w:val="3CAD0F37"/>
    <w:rsid w:val="406D317C"/>
    <w:rsid w:val="40EC2D0F"/>
    <w:rsid w:val="46A60571"/>
    <w:rsid w:val="47453BCD"/>
    <w:rsid w:val="4CCE572A"/>
    <w:rsid w:val="5B876ECA"/>
    <w:rsid w:val="5E706DC2"/>
    <w:rsid w:val="60E76B1B"/>
    <w:rsid w:val="65EB7E51"/>
    <w:rsid w:val="690F596B"/>
    <w:rsid w:val="7040691F"/>
    <w:rsid w:val="74335D59"/>
    <w:rsid w:val="761A6B5A"/>
    <w:rsid w:val="785C5A84"/>
    <w:rsid w:val="7A701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2023-08-15T09:50:00Z</dcterms:created>
  <dc:creator>caizhengju</dc:creator>
  <cp:lastModifiedBy>Administrator</cp:lastModifiedBy>
  <dcterms:modified xsi:type="dcterms:W3CDTF">2024-04-22T04:11:59Z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DD4B0CCA427548A68B8A2765C2071146_12</vt:lpwstr>
  </property>
</Properties>
</file>